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A0A" w:rsidRPr="00BC3821" w:rsidRDefault="00C93A0A" w:rsidP="00C93A0A">
      <w:pPr>
        <w:jc w:val="center"/>
        <w:rPr>
          <w:b/>
          <w:sz w:val="32"/>
        </w:rPr>
      </w:pPr>
      <w:r w:rsidRPr="00BC3821">
        <w:rPr>
          <w:b/>
          <w:sz w:val="32"/>
        </w:rPr>
        <w:t xml:space="preserve">Senior Music </w:t>
      </w:r>
    </w:p>
    <w:p w:rsidR="00C93A0A" w:rsidRPr="00BC3821" w:rsidRDefault="00C93A0A" w:rsidP="00C93A0A">
      <w:pPr>
        <w:jc w:val="center"/>
        <w:rPr>
          <w:b/>
          <w:sz w:val="32"/>
        </w:rPr>
      </w:pPr>
      <w:r w:rsidRPr="00BC3821">
        <w:rPr>
          <w:b/>
          <w:sz w:val="32"/>
        </w:rPr>
        <w:t>Grade 12 and 5</w:t>
      </w:r>
      <w:r w:rsidRPr="00BC3821">
        <w:rPr>
          <w:b/>
          <w:sz w:val="32"/>
          <w:vertAlign w:val="superscript"/>
        </w:rPr>
        <w:t>th</w:t>
      </w:r>
      <w:r w:rsidRPr="00BC3821">
        <w:rPr>
          <w:b/>
          <w:sz w:val="32"/>
        </w:rPr>
        <w:t xml:space="preserve"> year</w:t>
      </w:r>
    </w:p>
    <w:p w:rsidR="007B2EAB" w:rsidRPr="00BC3821" w:rsidRDefault="000A78EE" w:rsidP="00C93A0A">
      <w:pPr>
        <w:jc w:val="center"/>
        <w:rPr>
          <w:b/>
          <w:sz w:val="32"/>
        </w:rPr>
      </w:pPr>
      <w:r>
        <w:rPr>
          <w:b/>
          <w:sz w:val="32"/>
        </w:rPr>
        <w:t>AMI/H4M1</w:t>
      </w:r>
    </w:p>
    <w:p w:rsidR="00C93A0A" w:rsidRPr="00BC3821" w:rsidRDefault="007B2EAB" w:rsidP="007B2EAB">
      <w:pPr>
        <w:jc w:val="center"/>
        <w:rPr>
          <w:b/>
          <w:sz w:val="32"/>
        </w:rPr>
      </w:pPr>
      <w:r w:rsidRPr="00BC3821">
        <w:rPr>
          <w:b/>
          <w:sz w:val="32"/>
        </w:rPr>
        <w:t>August 2012 (last revised)</w:t>
      </w:r>
    </w:p>
    <w:p w:rsidR="00C93A0A" w:rsidRPr="00492618" w:rsidRDefault="00C93A0A" w:rsidP="00C93A0A">
      <w:pPr>
        <w:jc w:val="center"/>
        <w:rPr>
          <w:b/>
        </w:rPr>
      </w:pPr>
    </w:p>
    <w:p w:rsidR="00525650" w:rsidRPr="00492618" w:rsidRDefault="00C93A0A" w:rsidP="00C93A0A">
      <w:pPr>
        <w:jc w:val="center"/>
        <w:rPr>
          <w:b/>
        </w:rPr>
      </w:pPr>
      <w:r w:rsidRPr="00492618">
        <w:rPr>
          <w:b/>
        </w:rPr>
        <w:t>Doug Friesen</w:t>
      </w:r>
    </w:p>
    <w:p w:rsidR="007B2EAB" w:rsidRPr="00492618" w:rsidRDefault="00951CC6" w:rsidP="00C93A0A">
      <w:pPr>
        <w:jc w:val="center"/>
        <w:rPr>
          <w:rFonts w:cs="Palatino"/>
          <w:color w:val="1A1718"/>
          <w:szCs w:val="19"/>
        </w:rPr>
      </w:pPr>
      <w:hyperlink r:id="rId4" w:history="1">
        <w:r w:rsidR="007B2EAB" w:rsidRPr="00492618">
          <w:rPr>
            <w:rStyle w:val="Hyperlink"/>
            <w:rFonts w:cs="Palatino"/>
            <w:szCs w:val="19"/>
          </w:rPr>
          <w:t>douglas.friesen@tdsb.on.ca</w:t>
        </w:r>
      </w:hyperlink>
      <w:r w:rsidR="007B2EAB" w:rsidRPr="00492618">
        <w:rPr>
          <w:rFonts w:cs="Palatino"/>
          <w:color w:val="1A1718"/>
          <w:szCs w:val="19"/>
        </w:rPr>
        <w:t xml:space="preserve"> </w:t>
      </w:r>
    </w:p>
    <w:p w:rsidR="00C93A0A" w:rsidRPr="00492618" w:rsidRDefault="007B2EAB" w:rsidP="00C93A0A">
      <w:pPr>
        <w:jc w:val="center"/>
        <w:rPr>
          <w:b/>
        </w:rPr>
      </w:pPr>
      <w:r w:rsidRPr="00492618">
        <w:rPr>
          <w:rFonts w:cs="Palatino"/>
          <w:color w:val="1A1718"/>
          <w:szCs w:val="19"/>
        </w:rPr>
        <w:t xml:space="preserve">416-393-1590 ext. 20100 </w:t>
      </w:r>
    </w:p>
    <w:p w:rsidR="00C93A0A" w:rsidRPr="00492618" w:rsidRDefault="00C93A0A" w:rsidP="00C93A0A">
      <w:pPr>
        <w:jc w:val="center"/>
        <w:rPr>
          <w:b/>
        </w:rPr>
      </w:pPr>
    </w:p>
    <w:p w:rsidR="00C93A0A" w:rsidRPr="006D2291" w:rsidRDefault="00A323FB" w:rsidP="00C93A0A">
      <w:pPr>
        <w:rPr>
          <w:sz w:val="22"/>
        </w:rPr>
      </w:pPr>
      <w:r w:rsidRPr="006D2291">
        <w:rPr>
          <w:sz w:val="22"/>
        </w:rPr>
        <w:t>(</w:t>
      </w:r>
      <w:proofErr w:type="gramStart"/>
      <w:r w:rsidRPr="006D2291">
        <w:rPr>
          <w:sz w:val="22"/>
        </w:rPr>
        <w:t>following</w:t>
      </w:r>
      <w:proofErr w:type="gramEnd"/>
      <w:r w:rsidRPr="006D2291">
        <w:rPr>
          <w:sz w:val="22"/>
        </w:rPr>
        <w:t xml:space="preserve"> description taken from ON Min. of Ed. </w:t>
      </w:r>
      <w:proofErr w:type="spellStart"/>
      <w:r w:rsidRPr="006D2291">
        <w:rPr>
          <w:sz w:val="22"/>
        </w:rPr>
        <w:t>Curr</w:t>
      </w:r>
      <w:proofErr w:type="spellEnd"/>
      <w:r w:rsidRPr="006D2291">
        <w:rPr>
          <w:sz w:val="22"/>
        </w:rPr>
        <w:t>., Arts)</w:t>
      </w:r>
    </w:p>
    <w:p w:rsidR="00A323FB" w:rsidRPr="00492618" w:rsidRDefault="00A323FB" w:rsidP="00A323FB">
      <w:pPr>
        <w:rPr>
          <w:rFonts w:cs="Palatino"/>
          <w:color w:val="1A1718"/>
          <w:szCs w:val="20"/>
        </w:rPr>
      </w:pPr>
      <w:r w:rsidRPr="00492618">
        <w:rPr>
          <w:rFonts w:cs="Palatino"/>
          <w:color w:val="1A1718"/>
          <w:szCs w:val="20"/>
        </w:rPr>
        <w:t xml:space="preserve">This course enables students to enhance their musical literacy through the creation, appreciation, analysis, and performance of music. Students will perform traditional, commercial, and art music, and will respond with insight to live and recorded performances. Students will enhance their understanding of the function of music in society and the impact of music on themselves and various communities and cultures. Students will </w:t>
      </w:r>
      <w:proofErr w:type="spellStart"/>
      <w:r w:rsidRPr="00492618">
        <w:rPr>
          <w:rFonts w:cs="Palatino"/>
          <w:color w:val="1A1718"/>
          <w:szCs w:val="20"/>
        </w:rPr>
        <w:t>analyse</w:t>
      </w:r>
      <w:proofErr w:type="spellEnd"/>
      <w:r w:rsidRPr="00492618">
        <w:rPr>
          <w:rFonts w:cs="Palatino"/>
          <w:color w:val="1A1718"/>
          <w:szCs w:val="20"/>
        </w:rPr>
        <w:t xml:space="preserve"> how to apply skills developed in music to their life and careers.</w:t>
      </w:r>
    </w:p>
    <w:p w:rsidR="00CB0D50" w:rsidRPr="00492618" w:rsidRDefault="00CB0D50" w:rsidP="00A323FB">
      <w:pPr>
        <w:rPr>
          <w:rFonts w:cs="Palatino"/>
          <w:color w:val="1A1718"/>
          <w:szCs w:val="20"/>
        </w:rPr>
      </w:pPr>
    </w:p>
    <w:p w:rsidR="00A323FB" w:rsidRPr="006D2291" w:rsidRDefault="00CB0D50" w:rsidP="00A323FB">
      <w:pPr>
        <w:rPr>
          <w:rFonts w:cs="Palatino"/>
          <w:color w:val="1A1718"/>
          <w:sz w:val="22"/>
          <w:szCs w:val="20"/>
        </w:rPr>
      </w:pPr>
      <w:r w:rsidRPr="006D2291">
        <w:rPr>
          <w:rFonts w:cs="Palatino"/>
          <w:color w:val="1A1718"/>
          <w:sz w:val="22"/>
          <w:szCs w:val="20"/>
        </w:rPr>
        <w:t>(</w:t>
      </w:r>
      <w:proofErr w:type="gramStart"/>
      <w:r w:rsidRPr="006D2291">
        <w:rPr>
          <w:rFonts w:cs="Palatino"/>
          <w:color w:val="1A1718"/>
          <w:sz w:val="22"/>
          <w:szCs w:val="20"/>
        </w:rPr>
        <w:t>specific</w:t>
      </w:r>
      <w:proofErr w:type="gramEnd"/>
      <w:r w:rsidRPr="006D2291">
        <w:rPr>
          <w:rFonts w:cs="Palatino"/>
          <w:color w:val="1A1718"/>
          <w:sz w:val="22"/>
          <w:szCs w:val="20"/>
        </w:rPr>
        <w:t xml:space="preserve"> to Rosedale Heights School of the Arts)</w:t>
      </w:r>
    </w:p>
    <w:p w:rsidR="00CB0D50" w:rsidRPr="00492618" w:rsidRDefault="00CB0D50" w:rsidP="00A323FB">
      <w:pPr>
        <w:rPr>
          <w:rFonts w:cs="Palatino"/>
          <w:color w:val="1A1718"/>
          <w:szCs w:val="20"/>
        </w:rPr>
      </w:pPr>
      <w:r w:rsidRPr="00492618">
        <w:rPr>
          <w:rFonts w:cs="Palatino"/>
          <w:color w:val="1A1718"/>
          <w:szCs w:val="20"/>
        </w:rPr>
        <w:t xml:space="preserve">This </w:t>
      </w:r>
      <w:r w:rsidR="00A323FB" w:rsidRPr="00492618">
        <w:rPr>
          <w:rFonts w:cs="Palatino"/>
          <w:color w:val="1A1718"/>
          <w:szCs w:val="20"/>
        </w:rPr>
        <w:t>course will</w:t>
      </w:r>
      <w:r w:rsidRPr="00492618">
        <w:rPr>
          <w:rFonts w:cs="Palatino"/>
          <w:color w:val="1A1718"/>
          <w:szCs w:val="20"/>
        </w:rPr>
        <w:t xml:space="preserve"> engage </w:t>
      </w:r>
      <w:proofErr w:type="gramStart"/>
      <w:r w:rsidRPr="00492618">
        <w:rPr>
          <w:rFonts w:cs="Palatino"/>
          <w:color w:val="1A1718"/>
          <w:szCs w:val="20"/>
        </w:rPr>
        <w:t>students</w:t>
      </w:r>
      <w:proofErr w:type="gramEnd"/>
      <w:r w:rsidRPr="00492618">
        <w:rPr>
          <w:rFonts w:cs="Palatino"/>
          <w:color w:val="1A1718"/>
          <w:szCs w:val="20"/>
        </w:rPr>
        <w:t xml:space="preserve"> individual creativity through making music within the classroom, school, and outside of school communities.  Creating and Performing, Reflecting, Responding and </w:t>
      </w:r>
      <w:proofErr w:type="spellStart"/>
      <w:r w:rsidRPr="00492618">
        <w:rPr>
          <w:rFonts w:cs="Palatino"/>
          <w:color w:val="1A1718"/>
          <w:szCs w:val="20"/>
        </w:rPr>
        <w:t>An</w:t>
      </w:r>
      <w:r w:rsidR="009E715B" w:rsidRPr="00492618">
        <w:rPr>
          <w:rFonts w:cs="Palatino"/>
          <w:color w:val="1A1718"/>
          <w:szCs w:val="20"/>
        </w:rPr>
        <w:t>alysing</w:t>
      </w:r>
      <w:proofErr w:type="spellEnd"/>
      <w:r w:rsidR="009E715B" w:rsidRPr="00492618">
        <w:rPr>
          <w:rFonts w:cs="Palatino"/>
          <w:color w:val="1A1718"/>
          <w:szCs w:val="20"/>
        </w:rPr>
        <w:t>, and Foundations will focus</w:t>
      </w:r>
      <w:r w:rsidRPr="00492618">
        <w:rPr>
          <w:rFonts w:cs="Palatino"/>
          <w:color w:val="1A1718"/>
          <w:szCs w:val="20"/>
        </w:rPr>
        <w:t xml:space="preserve"> </w:t>
      </w:r>
      <w:r w:rsidR="00A323FB" w:rsidRPr="00492618">
        <w:rPr>
          <w:rFonts w:cs="Palatino"/>
          <w:color w:val="1A1718"/>
          <w:szCs w:val="20"/>
        </w:rPr>
        <w:t>on J</w:t>
      </w:r>
      <w:r w:rsidRPr="00492618">
        <w:rPr>
          <w:rFonts w:cs="Palatino"/>
          <w:color w:val="1A1718"/>
          <w:szCs w:val="20"/>
        </w:rPr>
        <w:t xml:space="preserve">azz and Popular </w:t>
      </w:r>
      <w:proofErr w:type="spellStart"/>
      <w:r w:rsidRPr="00492618">
        <w:rPr>
          <w:rFonts w:cs="Palatino"/>
          <w:color w:val="1A1718"/>
          <w:szCs w:val="20"/>
        </w:rPr>
        <w:t>Musics</w:t>
      </w:r>
      <w:proofErr w:type="spellEnd"/>
      <w:r w:rsidRPr="00492618">
        <w:rPr>
          <w:rFonts w:cs="Palatino"/>
          <w:color w:val="1A1718"/>
          <w:szCs w:val="20"/>
        </w:rPr>
        <w:t xml:space="preserve"> but other Western and non-Western </w:t>
      </w:r>
      <w:proofErr w:type="spellStart"/>
      <w:r w:rsidRPr="00492618">
        <w:rPr>
          <w:rFonts w:cs="Palatino"/>
          <w:color w:val="1A1718"/>
          <w:szCs w:val="20"/>
        </w:rPr>
        <w:t>Musics</w:t>
      </w:r>
      <w:proofErr w:type="spellEnd"/>
      <w:r w:rsidRPr="00492618">
        <w:rPr>
          <w:rFonts w:cs="Palatino"/>
          <w:color w:val="1A1718"/>
          <w:szCs w:val="20"/>
        </w:rPr>
        <w:t xml:space="preserve"> will also be covered.  </w:t>
      </w:r>
    </w:p>
    <w:p w:rsidR="002E1736" w:rsidRDefault="002E1736" w:rsidP="00A323FB">
      <w:pPr>
        <w:rPr>
          <w:rFonts w:cs="Palatino"/>
          <w:color w:val="1A1718"/>
          <w:szCs w:val="20"/>
        </w:rPr>
      </w:pPr>
    </w:p>
    <w:p w:rsidR="002E1736" w:rsidRDefault="002E1736" w:rsidP="00A323FB">
      <w:pPr>
        <w:rPr>
          <w:rFonts w:cs="Palatino"/>
          <w:color w:val="1A1718"/>
          <w:szCs w:val="20"/>
        </w:rPr>
      </w:pPr>
    </w:p>
    <w:p w:rsidR="002E1736" w:rsidRDefault="002E1736" w:rsidP="00A323FB">
      <w:pPr>
        <w:rPr>
          <w:rFonts w:cs="Palatino"/>
          <w:color w:val="1A1718"/>
          <w:szCs w:val="20"/>
        </w:rPr>
      </w:pPr>
    </w:p>
    <w:p w:rsidR="002E1736" w:rsidRDefault="002E1736" w:rsidP="00A323FB">
      <w:pPr>
        <w:rPr>
          <w:rFonts w:cs="Palatino"/>
          <w:color w:val="1A1718"/>
          <w:szCs w:val="20"/>
        </w:rPr>
      </w:pPr>
    </w:p>
    <w:p w:rsidR="002E1736" w:rsidRDefault="002E1736" w:rsidP="00A323FB">
      <w:pPr>
        <w:rPr>
          <w:rFonts w:cs="Palatino"/>
          <w:color w:val="1A1718"/>
          <w:szCs w:val="20"/>
        </w:rPr>
      </w:pPr>
    </w:p>
    <w:p w:rsidR="002E1736" w:rsidRDefault="002E1736" w:rsidP="00A323FB">
      <w:pPr>
        <w:rPr>
          <w:rFonts w:cs="Palatino"/>
          <w:color w:val="1A1718"/>
          <w:szCs w:val="20"/>
        </w:rPr>
      </w:pPr>
    </w:p>
    <w:p w:rsidR="002E1736" w:rsidRDefault="002E1736" w:rsidP="00A323FB">
      <w:pPr>
        <w:rPr>
          <w:rFonts w:cs="Palatino"/>
          <w:color w:val="1A1718"/>
          <w:szCs w:val="20"/>
        </w:rPr>
      </w:pPr>
    </w:p>
    <w:p w:rsidR="002E1736" w:rsidRDefault="002E1736" w:rsidP="00A323FB">
      <w:pPr>
        <w:rPr>
          <w:rFonts w:cs="Palatino"/>
          <w:color w:val="1A1718"/>
          <w:szCs w:val="20"/>
        </w:rPr>
      </w:pPr>
    </w:p>
    <w:p w:rsidR="002E1736" w:rsidRDefault="002E1736" w:rsidP="00A323FB">
      <w:pPr>
        <w:rPr>
          <w:rFonts w:cs="Palatino"/>
          <w:color w:val="1A1718"/>
          <w:szCs w:val="20"/>
        </w:rPr>
      </w:pPr>
    </w:p>
    <w:p w:rsidR="00CB0D50" w:rsidRPr="00492618" w:rsidRDefault="00CB0D50" w:rsidP="00A323FB">
      <w:pPr>
        <w:rPr>
          <w:rFonts w:cs="Palatino"/>
          <w:color w:val="1A1718"/>
          <w:szCs w:val="20"/>
        </w:rPr>
      </w:pPr>
    </w:p>
    <w:tbl>
      <w:tblPr>
        <w:tblStyle w:val="TableGrid"/>
        <w:tblW w:w="8755" w:type="dxa"/>
        <w:tblLook w:val="00BF"/>
      </w:tblPr>
      <w:tblGrid>
        <w:gridCol w:w="814"/>
        <w:gridCol w:w="6684"/>
        <w:gridCol w:w="1257"/>
      </w:tblGrid>
      <w:tr w:rsidR="00BB21E0" w:rsidRPr="00492618">
        <w:tc>
          <w:tcPr>
            <w:tcW w:w="815" w:type="dxa"/>
            <w:shd w:val="clear" w:color="auto" w:fill="CCCCCC"/>
            <w:vAlign w:val="center"/>
          </w:tcPr>
          <w:p w:rsidR="00BB21E0" w:rsidRPr="00492618" w:rsidRDefault="00BB21E0" w:rsidP="004D0ACA">
            <w:pPr>
              <w:jc w:val="center"/>
              <w:rPr>
                <w:b/>
              </w:rPr>
            </w:pPr>
            <w:r w:rsidRPr="00492618">
              <w:rPr>
                <w:b/>
              </w:rPr>
              <w:t>Unit</w:t>
            </w:r>
          </w:p>
        </w:tc>
        <w:tc>
          <w:tcPr>
            <w:tcW w:w="6739" w:type="dxa"/>
            <w:shd w:val="clear" w:color="auto" w:fill="CCCCCC"/>
            <w:vAlign w:val="center"/>
          </w:tcPr>
          <w:p w:rsidR="00BB21E0" w:rsidRPr="00492618" w:rsidRDefault="00BB21E0" w:rsidP="004D0ACA">
            <w:pPr>
              <w:jc w:val="center"/>
              <w:rPr>
                <w:b/>
              </w:rPr>
            </w:pPr>
            <w:r w:rsidRPr="00492618">
              <w:rPr>
                <w:b/>
              </w:rPr>
              <w:t>Title</w:t>
            </w:r>
          </w:p>
        </w:tc>
        <w:tc>
          <w:tcPr>
            <w:tcW w:w="1201" w:type="dxa"/>
            <w:shd w:val="clear" w:color="auto" w:fill="CCCCCC"/>
            <w:vAlign w:val="center"/>
          </w:tcPr>
          <w:p w:rsidR="00BB21E0" w:rsidRPr="00492618" w:rsidRDefault="00BB21E0" w:rsidP="004D0ACA">
            <w:pPr>
              <w:jc w:val="center"/>
              <w:rPr>
                <w:b/>
              </w:rPr>
            </w:pPr>
            <w:r w:rsidRPr="00492618">
              <w:rPr>
                <w:b/>
              </w:rPr>
              <w:t>Hours</w:t>
            </w:r>
          </w:p>
          <w:p w:rsidR="00BB21E0" w:rsidRPr="00492618" w:rsidRDefault="00BB21E0" w:rsidP="004D0ACA">
            <w:pPr>
              <w:jc w:val="center"/>
              <w:rPr>
                <w:b/>
              </w:rPr>
            </w:pPr>
            <w:r w:rsidRPr="00492618">
              <w:rPr>
                <w:b/>
              </w:rPr>
              <w:t>(</w:t>
            </w:r>
            <w:proofErr w:type="gramStart"/>
            <w:r w:rsidRPr="00492618">
              <w:rPr>
                <w:b/>
              </w:rPr>
              <w:t>approx</w:t>
            </w:r>
            <w:proofErr w:type="gramEnd"/>
            <w:r w:rsidRPr="00492618">
              <w:rPr>
                <w:b/>
              </w:rPr>
              <w:t>.)</w:t>
            </w:r>
          </w:p>
        </w:tc>
      </w:tr>
      <w:tr w:rsidR="00BB21E0" w:rsidRPr="00492618">
        <w:tc>
          <w:tcPr>
            <w:tcW w:w="815" w:type="dxa"/>
            <w:shd w:val="clear" w:color="auto" w:fill="CCCCCC"/>
          </w:tcPr>
          <w:p w:rsidR="00BB21E0" w:rsidRPr="00492618" w:rsidRDefault="00BB21E0" w:rsidP="00DA13A4">
            <w:pPr>
              <w:jc w:val="center"/>
            </w:pPr>
            <w:r w:rsidRPr="00492618">
              <w:t>1</w:t>
            </w:r>
          </w:p>
        </w:tc>
        <w:tc>
          <w:tcPr>
            <w:tcW w:w="6739" w:type="dxa"/>
          </w:tcPr>
          <w:p w:rsidR="00BB21E0" w:rsidRPr="00492618" w:rsidRDefault="00BB21E0" w:rsidP="000077DB">
            <w:r w:rsidRPr="00492618">
              <w:rPr>
                <w:b/>
              </w:rPr>
              <w:t>Performance</w:t>
            </w:r>
            <w:r w:rsidRPr="00492618">
              <w:t xml:space="preserve"> - practice, rehearsal, performances (infused in and with other units)</w:t>
            </w:r>
          </w:p>
        </w:tc>
        <w:tc>
          <w:tcPr>
            <w:tcW w:w="1201" w:type="dxa"/>
            <w:vAlign w:val="center"/>
          </w:tcPr>
          <w:p w:rsidR="00BB21E0" w:rsidRPr="00492618" w:rsidRDefault="00BB21E0" w:rsidP="00A75FF8">
            <w:pPr>
              <w:jc w:val="center"/>
            </w:pPr>
            <w:r w:rsidRPr="00492618">
              <w:t>70</w:t>
            </w:r>
          </w:p>
        </w:tc>
      </w:tr>
      <w:tr w:rsidR="00BB21E0" w:rsidRPr="00492618">
        <w:tc>
          <w:tcPr>
            <w:tcW w:w="815" w:type="dxa"/>
            <w:shd w:val="clear" w:color="auto" w:fill="CCCCCC"/>
          </w:tcPr>
          <w:p w:rsidR="00BB21E0" w:rsidRPr="00492618" w:rsidRDefault="00BB21E0" w:rsidP="00DA13A4">
            <w:pPr>
              <w:jc w:val="center"/>
            </w:pPr>
            <w:r w:rsidRPr="00492618">
              <w:t>2</w:t>
            </w:r>
          </w:p>
        </w:tc>
        <w:tc>
          <w:tcPr>
            <w:tcW w:w="6739" w:type="dxa"/>
          </w:tcPr>
          <w:p w:rsidR="00BB21E0" w:rsidRPr="00492618" w:rsidRDefault="00BB21E0" w:rsidP="00840748">
            <w:r w:rsidRPr="00492618">
              <w:rPr>
                <w:b/>
              </w:rPr>
              <w:t xml:space="preserve">Be-bop - </w:t>
            </w:r>
            <w:r w:rsidRPr="00492618">
              <w:t>history, theory, improvisation</w:t>
            </w:r>
          </w:p>
        </w:tc>
        <w:tc>
          <w:tcPr>
            <w:tcW w:w="1201" w:type="dxa"/>
            <w:vAlign w:val="center"/>
          </w:tcPr>
          <w:p w:rsidR="00BB21E0" w:rsidRPr="00492618" w:rsidRDefault="00BB21E0" w:rsidP="00A75FF8">
            <w:pPr>
              <w:jc w:val="center"/>
            </w:pPr>
            <w:r w:rsidRPr="00492618">
              <w:t>10</w:t>
            </w:r>
          </w:p>
        </w:tc>
      </w:tr>
      <w:tr w:rsidR="00BB21E0" w:rsidRPr="00492618">
        <w:tc>
          <w:tcPr>
            <w:tcW w:w="815" w:type="dxa"/>
            <w:shd w:val="clear" w:color="auto" w:fill="CCCCCC"/>
          </w:tcPr>
          <w:p w:rsidR="00BB21E0" w:rsidRPr="00492618" w:rsidRDefault="00BB21E0" w:rsidP="00DA13A4">
            <w:pPr>
              <w:jc w:val="center"/>
            </w:pPr>
            <w:r w:rsidRPr="00492618">
              <w:t>3</w:t>
            </w:r>
          </w:p>
        </w:tc>
        <w:tc>
          <w:tcPr>
            <w:tcW w:w="6739" w:type="dxa"/>
          </w:tcPr>
          <w:p w:rsidR="00BB21E0" w:rsidRPr="00492618" w:rsidRDefault="00BB21E0" w:rsidP="00A323FB">
            <w:r w:rsidRPr="00492618">
              <w:rPr>
                <w:b/>
              </w:rPr>
              <w:t>“Pop,” “Rock”</w:t>
            </w:r>
            <w:r w:rsidRPr="00492618">
              <w:t xml:space="preserve"> – history, arranging improvisation</w:t>
            </w:r>
          </w:p>
        </w:tc>
        <w:tc>
          <w:tcPr>
            <w:tcW w:w="1201" w:type="dxa"/>
            <w:vAlign w:val="center"/>
          </w:tcPr>
          <w:p w:rsidR="00BB21E0" w:rsidRPr="00492618" w:rsidRDefault="00BB21E0" w:rsidP="00A75FF8">
            <w:pPr>
              <w:jc w:val="center"/>
            </w:pPr>
            <w:r w:rsidRPr="00492618">
              <w:t>10</w:t>
            </w:r>
          </w:p>
        </w:tc>
      </w:tr>
      <w:tr w:rsidR="00BB21E0" w:rsidRPr="00492618">
        <w:tc>
          <w:tcPr>
            <w:tcW w:w="815" w:type="dxa"/>
            <w:shd w:val="clear" w:color="auto" w:fill="CCCCCC"/>
          </w:tcPr>
          <w:p w:rsidR="00BB21E0" w:rsidRPr="00492618" w:rsidRDefault="00BB21E0" w:rsidP="00DA13A4">
            <w:pPr>
              <w:jc w:val="center"/>
            </w:pPr>
            <w:r w:rsidRPr="00492618">
              <w:t>4</w:t>
            </w:r>
          </w:p>
        </w:tc>
        <w:tc>
          <w:tcPr>
            <w:tcW w:w="6739" w:type="dxa"/>
          </w:tcPr>
          <w:p w:rsidR="00BB21E0" w:rsidRPr="00492618" w:rsidRDefault="00BB21E0" w:rsidP="00A323FB">
            <w:r w:rsidRPr="00492618">
              <w:rPr>
                <w:b/>
              </w:rPr>
              <w:t>Ellington/Big Band</w:t>
            </w:r>
            <w:r w:rsidR="00FE6D27" w:rsidRPr="00492618">
              <w:t xml:space="preserve"> - </w:t>
            </w:r>
            <w:r w:rsidRPr="00492618">
              <w:t>arranging, history, theory</w:t>
            </w:r>
          </w:p>
        </w:tc>
        <w:tc>
          <w:tcPr>
            <w:tcW w:w="1201" w:type="dxa"/>
            <w:vAlign w:val="center"/>
          </w:tcPr>
          <w:p w:rsidR="00BB21E0" w:rsidRPr="00492618" w:rsidRDefault="00BB21E0" w:rsidP="00A75FF8">
            <w:pPr>
              <w:jc w:val="center"/>
            </w:pPr>
            <w:r w:rsidRPr="00492618">
              <w:t>10</w:t>
            </w:r>
          </w:p>
        </w:tc>
      </w:tr>
      <w:tr w:rsidR="00BB21E0" w:rsidRPr="00492618">
        <w:tc>
          <w:tcPr>
            <w:tcW w:w="815" w:type="dxa"/>
            <w:shd w:val="clear" w:color="auto" w:fill="CCCCCC"/>
          </w:tcPr>
          <w:p w:rsidR="00BB21E0" w:rsidRPr="00492618" w:rsidRDefault="00BB21E0" w:rsidP="00DA13A4">
            <w:pPr>
              <w:jc w:val="center"/>
            </w:pPr>
            <w:r w:rsidRPr="00492618">
              <w:t>5</w:t>
            </w:r>
          </w:p>
        </w:tc>
        <w:tc>
          <w:tcPr>
            <w:tcW w:w="6739" w:type="dxa"/>
          </w:tcPr>
          <w:p w:rsidR="00BB21E0" w:rsidRPr="00492618" w:rsidRDefault="00BB21E0" w:rsidP="00A323FB">
            <w:r w:rsidRPr="00492618">
              <w:rPr>
                <w:b/>
              </w:rPr>
              <w:t>Motown</w:t>
            </w:r>
            <w:r w:rsidR="00FE6D27" w:rsidRPr="00492618">
              <w:t xml:space="preserve"> - </w:t>
            </w:r>
            <w:r w:rsidRPr="00492618">
              <w:t>history, arranging</w:t>
            </w:r>
          </w:p>
        </w:tc>
        <w:tc>
          <w:tcPr>
            <w:tcW w:w="1201" w:type="dxa"/>
            <w:vAlign w:val="center"/>
          </w:tcPr>
          <w:p w:rsidR="00BB21E0" w:rsidRPr="00492618" w:rsidRDefault="00BB21E0" w:rsidP="00A75FF8">
            <w:pPr>
              <w:jc w:val="center"/>
            </w:pPr>
            <w:r w:rsidRPr="00492618">
              <w:t>10</w:t>
            </w:r>
          </w:p>
        </w:tc>
      </w:tr>
    </w:tbl>
    <w:p w:rsidR="00802856" w:rsidRPr="00492618" w:rsidRDefault="00802856" w:rsidP="00A323FB"/>
    <w:p w:rsidR="002E1736" w:rsidRDefault="002E1736" w:rsidP="00A323FB">
      <w:pPr>
        <w:rPr>
          <w:b/>
          <w:sz w:val="32"/>
        </w:rPr>
      </w:pPr>
    </w:p>
    <w:p w:rsidR="00802856" w:rsidRPr="00BC3821" w:rsidRDefault="006C0D51" w:rsidP="00A323FB">
      <w:pPr>
        <w:rPr>
          <w:b/>
          <w:sz w:val="32"/>
        </w:rPr>
      </w:pPr>
      <w:r w:rsidRPr="00BC3821">
        <w:rPr>
          <w:b/>
          <w:sz w:val="32"/>
        </w:rPr>
        <w:t>Overall Expectations</w:t>
      </w:r>
    </w:p>
    <w:p w:rsidR="002E1736" w:rsidRDefault="002E1736" w:rsidP="00A323FB"/>
    <w:p w:rsidR="00802856" w:rsidRPr="00492618" w:rsidRDefault="00802856" w:rsidP="00A323FB"/>
    <w:p w:rsidR="00802856" w:rsidRPr="00492618" w:rsidRDefault="00802856" w:rsidP="008028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19"/>
        </w:rPr>
      </w:pPr>
      <w:r w:rsidRPr="00D67CBA">
        <w:rPr>
          <w:rFonts w:cs="Helvetica"/>
          <w:szCs w:val="19"/>
        </w:rPr>
        <w:t xml:space="preserve">A. </w:t>
      </w:r>
      <w:r w:rsidRPr="00D67CBA">
        <w:rPr>
          <w:rFonts w:cs="Helvetica"/>
          <w:b/>
          <w:szCs w:val="19"/>
        </w:rPr>
        <w:t>Creating and Performing</w:t>
      </w:r>
      <w:r w:rsidR="00D67CBA">
        <w:rPr>
          <w:rFonts w:cs="Helvetica"/>
          <w:szCs w:val="19"/>
        </w:rPr>
        <w:t>; b</w:t>
      </w:r>
      <w:r w:rsidRPr="00492618">
        <w:rPr>
          <w:rFonts w:cs="Helvetica"/>
          <w:szCs w:val="19"/>
        </w:rPr>
        <w:t>y the end of this course, students will:</w:t>
      </w:r>
    </w:p>
    <w:p w:rsidR="00802856" w:rsidRPr="00492618" w:rsidRDefault="00802856" w:rsidP="008028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Palatino"/>
          <w:color w:val="1A1718"/>
          <w:szCs w:val="19"/>
        </w:rPr>
      </w:pPr>
      <w:r w:rsidRPr="00492618">
        <w:rPr>
          <w:rFonts w:cs="Helvetica"/>
          <w:color w:val="953A12"/>
          <w:szCs w:val="19"/>
        </w:rPr>
        <w:t xml:space="preserve">A1. </w:t>
      </w:r>
      <w:r w:rsidRPr="00492618">
        <w:rPr>
          <w:rFonts w:cs="Palatino"/>
          <w:b/>
          <w:bCs/>
          <w:color w:val="1A1718"/>
          <w:szCs w:val="19"/>
        </w:rPr>
        <w:t xml:space="preserve">The Creative Process: </w:t>
      </w:r>
      <w:r w:rsidRPr="00492618">
        <w:rPr>
          <w:rFonts w:cs="Palatino"/>
          <w:color w:val="1A1718"/>
          <w:szCs w:val="19"/>
        </w:rPr>
        <w:t>apply the stages of the creative process when performing notated and improvised music and also when composing and/or arranging music;</w:t>
      </w:r>
    </w:p>
    <w:p w:rsidR="00802856" w:rsidRPr="00492618" w:rsidRDefault="00802856" w:rsidP="008028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Palatino"/>
          <w:color w:val="1A1718"/>
          <w:szCs w:val="19"/>
        </w:rPr>
      </w:pPr>
      <w:r w:rsidRPr="00492618">
        <w:rPr>
          <w:rFonts w:cs="Helvetica"/>
          <w:color w:val="953A12"/>
          <w:szCs w:val="19"/>
        </w:rPr>
        <w:t xml:space="preserve">A2. </w:t>
      </w:r>
      <w:r w:rsidRPr="00492618">
        <w:rPr>
          <w:rFonts w:cs="Palatino"/>
          <w:b/>
          <w:bCs/>
          <w:color w:val="1A1718"/>
          <w:szCs w:val="19"/>
        </w:rPr>
        <w:t xml:space="preserve">The Elements of Music: </w:t>
      </w:r>
      <w:r w:rsidRPr="00492618">
        <w:rPr>
          <w:rFonts w:cs="Palatino"/>
          <w:color w:val="1A1718"/>
          <w:szCs w:val="19"/>
        </w:rPr>
        <w:t>apply the elements of music when performing notated and improvised music and also when composing and/or arranging music;</w:t>
      </w:r>
    </w:p>
    <w:p w:rsidR="00802856" w:rsidRPr="00492618" w:rsidRDefault="00802856" w:rsidP="00802856">
      <w:pPr>
        <w:rPr>
          <w:rFonts w:cs="Palatino"/>
          <w:color w:val="1A1718"/>
          <w:szCs w:val="19"/>
        </w:rPr>
      </w:pPr>
      <w:r w:rsidRPr="00492618">
        <w:rPr>
          <w:rFonts w:cs="Helvetica"/>
          <w:color w:val="953A12"/>
          <w:szCs w:val="19"/>
        </w:rPr>
        <w:t xml:space="preserve">A3. </w:t>
      </w:r>
      <w:r w:rsidRPr="00492618">
        <w:rPr>
          <w:rFonts w:cs="Palatino"/>
          <w:b/>
          <w:bCs/>
          <w:color w:val="1A1718"/>
          <w:szCs w:val="19"/>
        </w:rPr>
        <w:t xml:space="preserve">Techniques and Technologies: </w:t>
      </w:r>
      <w:r w:rsidRPr="00492618">
        <w:rPr>
          <w:rFonts w:cs="Palatino"/>
          <w:color w:val="1A1718"/>
          <w:szCs w:val="19"/>
        </w:rPr>
        <w:t>use a range of techniques and technological tools in a variety of applications related to music.</w:t>
      </w:r>
    </w:p>
    <w:p w:rsidR="00802856" w:rsidRPr="00492618" w:rsidRDefault="00802856" w:rsidP="00802856">
      <w:pPr>
        <w:rPr>
          <w:rFonts w:cs="Palatino"/>
          <w:color w:val="1A1718"/>
          <w:szCs w:val="19"/>
        </w:rPr>
      </w:pPr>
    </w:p>
    <w:p w:rsidR="002E1736" w:rsidRDefault="002E1736" w:rsidP="008028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19"/>
        </w:rPr>
      </w:pPr>
    </w:p>
    <w:p w:rsidR="00802856" w:rsidRPr="00492618" w:rsidRDefault="00802856" w:rsidP="008028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19"/>
        </w:rPr>
      </w:pPr>
      <w:r w:rsidRPr="00D67CBA">
        <w:rPr>
          <w:rFonts w:cs="Helvetica"/>
          <w:szCs w:val="19"/>
        </w:rPr>
        <w:t xml:space="preserve">B. </w:t>
      </w:r>
      <w:r w:rsidRPr="00D67CBA">
        <w:rPr>
          <w:rFonts w:cs="Helvetica"/>
          <w:b/>
          <w:szCs w:val="19"/>
        </w:rPr>
        <w:t xml:space="preserve">Reflecting, Responding, and </w:t>
      </w:r>
      <w:proofErr w:type="spellStart"/>
      <w:r w:rsidRPr="00D67CBA">
        <w:rPr>
          <w:rFonts w:cs="Helvetica"/>
          <w:b/>
          <w:szCs w:val="19"/>
        </w:rPr>
        <w:t>Analysing</w:t>
      </w:r>
      <w:proofErr w:type="spellEnd"/>
      <w:proofErr w:type="gramStart"/>
      <w:r w:rsidR="00D67CBA">
        <w:rPr>
          <w:rFonts w:cs="Helvetica"/>
          <w:szCs w:val="19"/>
        </w:rPr>
        <w:t>;,</w:t>
      </w:r>
      <w:proofErr w:type="gramEnd"/>
      <w:r w:rsidR="00D67CBA">
        <w:rPr>
          <w:rFonts w:cs="Helvetica"/>
          <w:szCs w:val="19"/>
        </w:rPr>
        <w:t xml:space="preserve"> b</w:t>
      </w:r>
      <w:r w:rsidRPr="00492618">
        <w:rPr>
          <w:rFonts w:cs="Helvetica"/>
          <w:szCs w:val="19"/>
        </w:rPr>
        <w:t>y the end of this course, students will:</w:t>
      </w:r>
    </w:p>
    <w:p w:rsidR="00802856" w:rsidRPr="00492618" w:rsidRDefault="00802856" w:rsidP="008028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Palatino"/>
          <w:color w:val="1A1718"/>
          <w:szCs w:val="19"/>
        </w:rPr>
      </w:pPr>
      <w:r w:rsidRPr="00492618">
        <w:rPr>
          <w:rFonts w:cs="Helvetica"/>
          <w:color w:val="953A12"/>
          <w:szCs w:val="19"/>
        </w:rPr>
        <w:t xml:space="preserve">B1. </w:t>
      </w:r>
      <w:r w:rsidRPr="00492618">
        <w:rPr>
          <w:rFonts w:cs="Palatino"/>
          <w:b/>
          <w:bCs/>
          <w:color w:val="1A1718"/>
          <w:szCs w:val="19"/>
        </w:rPr>
        <w:t xml:space="preserve">The Critical Analysis Process: </w:t>
      </w:r>
      <w:r w:rsidRPr="00492618">
        <w:rPr>
          <w:rFonts w:cs="Palatino"/>
          <w:color w:val="1A1718"/>
          <w:szCs w:val="19"/>
        </w:rPr>
        <w:t xml:space="preserve">use the critical analysis process when responding to, </w:t>
      </w:r>
      <w:proofErr w:type="spellStart"/>
      <w:r w:rsidRPr="00492618">
        <w:rPr>
          <w:rFonts w:cs="Palatino"/>
          <w:color w:val="1A1718"/>
          <w:szCs w:val="19"/>
        </w:rPr>
        <w:t>analysing</w:t>
      </w:r>
      <w:proofErr w:type="spellEnd"/>
      <w:r w:rsidRPr="00492618">
        <w:rPr>
          <w:rFonts w:cs="Palatino"/>
          <w:color w:val="1A1718"/>
          <w:szCs w:val="19"/>
        </w:rPr>
        <w:t>, reflecting on, and interpreting music</w:t>
      </w:r>
      <w:proofErr w:type="gramStart"/>
      <w:r w:rsidRPr="00492618">
        <w:rPr>
          <w:rFonts w:cs="Palatino"/>
          <w:color w:val="1A1718"/>
          <w:szCs w:val="19"/>
        </w:rPr>
        <w:t>;</w:t>
      </w:r>
      <w:proofErr w:type="gramEnd"/>
    </w:p>
    <w:p w:rsidR="00802856" w:rsidRPr="00492618" w:rsidRDefault="00802856" w:rsidP="008028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Palatino"/>
          <w:color w:val="1A1718"/>
          <w:szCs w:val="19"/>
        </w:rPr>
      </w:pPr>
      <w:r w:rsidRPr="00492618">
        <w:rPr>
          <w:rFonts w:cs="Helvetica"/>
          <w:color w:val="953A12"/>
          <w:szCs w:val="19"/>
        </w:rPr>
        <w:t xml:space="preserve">B2. </w:t>
      </w:r>
      <w:r w:rsidRPr="00492618">
        <w:rPr>
          <w:rFonts w:cs="Palatino"/>
          <w:b/>
          <w:bCs/>
          <w:color w:val="1A1718"/>
          <w:szCs w:val="19"/>
        </w:rPr>
        <w:t xml:space="preserve">Music and Society: </w:t>
      </w:r>
      <w:r w:rsidRPr="00492618">
        <w:rPr>
          <w:rFonts w:cs="Palatino"/>
          <w:color w:val="1A1718"/>
          <w:szCs w:val="19"/>
        </w:rPr>
        <w:t>demonstrate an understanding of social and cultural influences on and effects and functions of traditional, commercial, and art music</w:t>
      </w:r>
      <w:proofErr w:type="gramStart"/>
      <w:r w:rsidRPr="00492618">
        <w:rPr>
          <w:rFonts w:cs="Palatino"/>
          <w:color w:val="1A1718"/>
          <w:szCs w:val="19"/>
        </w:rPr>
        <w:t>;</w:t>
      </w:r>
      <w:proofErr w:type="gramEnd"/>
    </w:p>
    <w:p w:rsidR="00802856" w:rsidRPr="00492618" w:rsidRDefault="00802856" w:rsidP="008028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Palatino"/>
          <w:color w:val="1A1718"/>
          <w:szCs w:val="19"/>
        </w:rPr>
      </w:pPr>
      <w:r w:rsidRPr="00492618">
        <w:rPr>
          <w:rFonts w:cs="Helvetica"/>
          <w:color w:val="953A12"/>
          <w:szCs w:val="19"/>
        </w:rPr>
        <w:t xml:space="preserve">B3. </w:t>
      </w:r>
      <w:r w:rsidRPr="00492618">
        <w:rPr>
          <w:rFonts w:cs="Palatino"/>
          <w:b/>
          <w:bCs/>
          <w:color w:val="1A1718"/>
          <w:szCs w:val="19"/>
        </w:rPr>
        <w:t xml:space="preserve">Skills and Personal Growth: </w:t>
      </w:r>
      <w:r w:rsidRPr="00492618">
        <w:rPr>
          <w:rFonts w:cs="Palatino"/>
          <w:color w:val="1A1718"/>
          <w:szCs w:val="19"/>
        </w:rPr>
        <w:t xml:space="preserve">demonstrate an understanding of how performing, creating, and critically </w:t>
      </w:r>
      <w:proofErr w:type="spellStart"/>
      <w:r w:rsidRPr="00492618">
        <w:rPr>
          <w:rFonts w:cs="Palatino"/>
          <w:color w:val="1A1718"/>
          <w:szCs w:val="19"/>
        </w:rPr>
        <w:t>analysing</w:t>
      </w:r>
      <w:proofErr w:type="spellEnd"/>
      <w:r w:rsidRPr="00492618">
        <w:rPr>
          <w:rFonts w:cs="Palatino"/>
          <w:color w:val="1A1718"/>
          <w:szCs w:val="19"/>
        </w:rPr>
        <w:t xml:space="preserve"> music has affected their skills and personal development</w:t>
      </w:r>
      <w:proofErr w:type="gramStart"/>
      <w:r w:rsidRPr="00492618">
        <w:rPr>
          <w:rFonts w:cs="Palatino"/>
          <w:color w:val="1A1718"/>
          <w:szCs w:val="19"/>
        </w:rPr>
        <w:t>;</w:t>
      </w:r>
      <w:proofErr w:type="gramEnd"/>
    </w:p>
    <w:p w:rsidR="00802856" w:rsidRPr="00492618" w:rsidRDefault="00802856" w:rsidP="00802856">
      <w:pPr>
        <w:rPr>
          <w:rFonts w:cs="Palatino"/>
          <w:color w:val="1A1718"/>
          <w:szCs w:val="19"/>
        </w:rPr>
      </w:pPr>
      <w:r w:rsidRPr="00492618">
        <w:rPr>
          <w:rFonts w:cs="Helvetica"/>
          <w:color w:val="953A12"/>
          <w:szCs w:val="19"/>
        </w:rPr>
        <w:t xml:space="preserve">B4. </w:t>
      </w:r>
      <w:r w:rsidRPr="00492618">
        <w:rPr>
          <w:rFonts w:cs="Palatino"/>
          <w:b/>
          <w:bCs/>
          <w:color w:val="1A1718"/>
          <w:szCs w:val="19"/>
        </w:rPr>
        <w:t xml:space="preserve">Connections Beyond the Classroom: </w:t>
      </w:r>
      <w:r w:rsidRPr="00492618">
        <w:rPr>
          <w:rFonts w:cs="Palatino"/>
          <w:color w:val="1A1718"/>
          <w:szCs w:val="19"/>
        </w:rPr>
        <w:t>assess opportunities and requirements for continued engagement in music.</w:t>
      </w:r>
    </w:p>
    <w:p w:rsidR="00802856" w:rsidRPr="00492618" w:rsidRDefault="00802856" w:rsidP="00802856">
      <w:pPr>
        <w:rPr>
          <w:rFonts w:cs="Palatino"/>
          <w:color w:val="1A1718"/>
          <w:szCs w:val="19"/>
        </w:rPr>
      </w:pPr>
    </w:p>
    <w:p w:rsidR="002E1736" w:rsidRDefault="002E1736" w:rsidP="00D67CBA">
      <w:pPr>
        <w:rPr>
          <w:rFonts w:cs="Palatino"/>
          <w:b/>
          <w:color w:val="1A1718"/>
          <w:szCs w:val="19"/>
        </w:rPr>
      </w:pPr>
    </w:p>
    <w:p w:rsidR="00802856" w:rsidRPr="00D67CBA" w:rsidRDefault="00802856" w:rsidP="00D67CBA">
      <w:pPr>
        <w:rPr>
          <w:rFonts w:cs="Palatino"/>
          <w:color w:val="1A1718"/>
          <w:szCs w:val="19"/>
        </w:rPr>
      </w:pPr>
      <w:r w:rsidRPr="00492618">
        <w:rPr>
          <w:rFonts w:cs="Palatino"/>
          <w:b/>
          <w:color w:val="1A1718"/>
          <w:szCs w:val="19"/>
        </w:rPr>
        <w:t>C. Foundations</w:t>
      </w:r>
      <w:r w:rsidR="00D67CBA">
        <w:rPr>
          <w:rFonts w:cs="Palatino"/>
          <w:color w:val="1A1718"/>
          <w:szCs w:val="19"/>
        </w:rPr>
        <w:t xml:space="preserve">; </w:t>
      </w:r>
      <w:r w:rsidR="00D67CBA">
        <w:rPr>
          <w:rFonts w:cs="Helvetica"/>
          <w:szCs w:val="19"/>
        </w:rPr>
        <w:t>b</w:t>
      </w:r>
      <w:r w:rsidRPr="00492618">
        <w:rPr>
          <w:rFonts w:cs="Helvetica"/>
          <w:szCs w:val="19"/>
        </w:rPr>
        <w:t>y the end of this course, students will:</w:t>
      </w:r>
    </w:p>
    <w:p w:rsidR="00802856" w:rsidRPr="00492618" w:rsidRDefault="00802856" w:rsidP="008028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Palatino"/>
          <w:color w:val="1A1718"/>
          <w:szCs w:val="19"/>
        </w:rPr>
      </w:pPr>
      <w:r w:rsidRPr="00492618">
        <w:rPr>
          <w:rFonts w:cs="Helvetica"/>
          <w:color w:val="953A12"/>
          <w:szCs w:val="19"/>
        </w:rPr>
        <w:t xml:space="preserve">C1. </w:t>
      </w:r>
      <w:r w:rsidRPr="00492618">
        <w:rPr>
          <w:rFonts w:cs="Palatino"/>
          <w:b/>
          <w:bCs/>
          <w:color w:val="1A1718"/>
          <w:szCs w:val="19"/>
        </w:rPr>
        <w:t xml:space="preserve">Theory and Terminology: </w:t>
      </w:r>
      <w:r w:rsidRPr="00492618">
        <w:rPr>
          <w:rFonts w:cs="Palatino"/>
          <w:color w:val="1A1718"/>
          <w:szCs w:val="19"/>
        </w:rPr>
        <w:t>demonstrate an understanding of music theory with respect to concepts of notation and the elements and other components of music, and use appropriate terminology relating to them;</w:t>
      </w:r>
    </w:p>
    <w:p w:rsidR="00802856" w:rsidRPr="00492618" w:rsidRDefault="00802856" w:rsidP="008028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Palatino"/>
          <w:color w:val="1A1718"/>
          <w:szCs w:val="19"/>
        </w:rPr>
      </w:pPr>
      <w:r w:rsidRPr="00492618">
        <w:rPr>
          <w:rFonts w:cs="Helvetica"/>
          <w:color w:val="953A12"/>
          <w:szCs w:val="19"/>
        </w:rPr>
        <w:t xml:space="preserve">C2. </w:t>
      </w:r>
      <w:r w:rsidRPr="00492618">
        <w:rPr>
          <w:rFonts w:cs="Palatino"/>
          <w:b/>
          <w:bCs/>
          <w:color w:val="1A1718"/>
          <w:szCs w:val="19"/>
        </w:rPr>
        <w:t xml:space="preserve">Characteristics and Development of Musical Forms: </w:t>
      </w:r>
      <w:r w:rsidRPr="00492618">
        <w:rPr>
          <w:rFonts w:cs="Palatino"/>
          <w:color w:val="1A1718"/>
          <w:szCs w:val="19"/>
        </w:rPr>
        <w:t>demonstrate an understanding of the origins, development, and characteristics of various forms of music</w:t>
      </w:r>
      <w:proofErr w:type="gramStart"/>
      <w:r w:rsidRPr="00492618">
        <w:rPr>
          <w:rFonts w:cs="Palatino"/>
          <w:color w:val="1A1718"/>
          <w:szCs w:val="19"/>
        </w:rPr>
        <w:t>;</w:t>
      </w:r>
      <w:proofErr w:type="gramEnd"/>
    </w:p>
    <w:p w:rsidR="00802856" w:rsidRPr="00492618" w:rsidRDefault="00802856" w:rsidP="00802856">
      <w:pPr>
        <w:rPr>
          <w:rFonts w:cs="Palatino"/>
          <w:color w:val="1A1718"/>
          <w:szCs w:val="19"/>
        </w:rPr>
      </w:pPr>
      <w:r w:rsidRPr="00492618">
        <w:rPr>
          <w:rFonts w:cs="Helvetica"/>
          <w:color w:val="953A12"/>
          <w:szCs w:val="19"/>
        </w:rPr>
        <w:t xml:space="preserve">C3. </w:t>
      </w:r>
      <w:r w:rsidRPr="00492618">
        <w:rPr>
          <w:rFonts w:cs="Palatino"/>
          <w:b/>
          <w:bCs/>
          <w:color w:val="1A1718"/>
          <w:szCs w:val="19"/>
        </w:rPr>
        <w:t xml:space="preserve">Conventions and Responsible Practices: </w:t>
      </w:r>
      <w:r w:rsidRPr="00492618">
        <w:rPr>
          <w:rFonts w:cs="Palatino"/>
          <w:color w:val="1A1718"/>
          <w:szCs w:val="19"/>
        </w:rPr>
        <w:t>demonstrate an understanding of conventions and responsible practices relating to music.</w:t>
      </w:r>
    </w:p>
    <w:p w:rsidR="00802856" w:rsidRPr="00492618" w:rsidRDefault="00802856" w:rsidP="00802856">
      <w:pPr>
        <w:rPr>
          <w:rFonts w:cs="Palatino"/>
          <w:color w:val="1A1718"/>
          <w:szCs w:val="19"/>
        </w:rPr>
      </w:pPr>
    </w:p>
    <w:p w:rsidR="002E1736" w:rsidRDefault="002E1736" w:rsidP="00492618">
      <w:pPr>
        <w:shd w:val="clear" w:color="auto" w:fill="FFFFFF"/>
        <w:rPr>
          <w:b/>
          <w:bCs/>
          <w:color w:val="000000"/>
          <w:sz w:val="32"/>
        </w:rPr>
      </w:pPr>
    </w:p>
    <w:p w:rsidR="002E1736" w:rsidRDefault="002E1736" w:rsidP="00492618">
      <w:pPr>
        <w:shd w:val="clear" w:color="auto" w:fill="FFFFFF"/>
        <w:rPr>
          <w:b/>
          <w:bCs/>
          <w:color w:val="000000"/>
          <w:sz w:val="32"/>
        </w:rPr>
      </w:pPr>
    </w:p>
    <w:p w:rsidR="002E1736" w:rsidRDefault="002E1736" w:rsidP="00492618">
      <w:pPr>
        <w:shd w:val="clear" w:color="auto" w:fill="FFFFFF"/>
        <w:rPr>
          <w:b/>
          <w:bCs/>
          <w:color w:val="000000"/>
          <w:sz w:val="32"/>
        </w:rPr>
      </w:pPr>
    </w:p>
    <w:p w:rsidR="002E1736" w:rsidRDefault="002E1736" w:rsidP="00492618">
      <w:pPr>
        <w:shd w:val="clear" w:color="auto" w:fill="FFFFFF"/>
        <w:rPr>
          <w:b/>
          <w:bCs/>
          <w:color w:val="000000"/>
          <w:sz w:val="32"/>
        </w:rPr>
      </w:pPr>
    </w:p>
    <w:p w:rsidR="002E1736" w:rsidRDefault="002E1736" w:rsidP="00492618">
      <w:pPr>
        <w:shd w:val="clear" w:color="auto" w:fill="FFFFFF"/>
        <w:rPr>
          <w:b/>
          <w:bCs/>
          <w:color w:val="000000"/>
          <w:sz w:val="32"/>
        </w:rPr>
      </w:pPr>
    </w:p>
    <w:p w:rsidR="00650A51" w:rsidRDefault="00650A51" w:rsidP="00492618">
      <w:pPr>
        <w:shd w:val="clear" w:color="auto" w:fill="FFFFFF"/>
        <w:rPr>
          <w:b/>
          <w:bCs/>
          <w:color w:val="000000"/>
          <w:sz w:val="32"/>
        </w:rPr>
      </w:pPr>
    </w:p>
    <w:p w:rsidR="00650A51" w:rsidRDefault="00650A51" w:rsidP="00492618">
      <w:pPr>
        <w:shd w:val="clear" w:color="auto" w:fill="FFFFFF"/>
        <w:rPr>
          <w:b/>
          <w:bCs/>
          <w:color w:val="000000"/>
          <w:sz w:val="32"/>
        </w:rPr>
      </w:pPr>
    </w:p>
    <w:p w:rsidR="002E1736" w:rsidRDefault="002E1736" w:rsidP="00492618">
      <w:pPr>
        <w:shd w:val="clear" w:color="auto" w:fill="FFFFFF"/>
        <w:rPr>
          <w:b/>
          <w:bCs/>
          <w:color w:val="000000"/>
          <w:sz w:val="32"/>
        </w:rPr>
      </w:pPr>
    </w:p>
    <w:p w:rsidR="00492618" w:rsidRPr="00BC3821" w:rsidRDefault="00492618" w:rsidP="00492618">
      <w:pPr>
        <w:shd w:val="clear" w:color="auto" w:fill="FFFFFF"/>
        <w:rPr>
          <w:color w:val="000000"/>
          <w:sz w:val="32"/>
          <w:szCs w:val="111"/>
        </w:rPr>
      </w:pPr>
      <w:r w:rsidRPr="00BC3821">
        <w:rPr>
          <w:b/>
          <w:bCs/>
          <w:color w:val="000000"/>
          <w:sz w:val="32"/>
        </w:rPr>
        <w:t>Teaching/Learning/Assessment (formative) Strategies</w:t>
      </w:r>
    </w:p>
    <w:p w:rsidR="00492618" w:rsidRDefault="00492618" w:rsidP="00492618">
      <w:pPr>
        <w:shd w:val="clear" w:color="auto" w:fill="FFFFFF"/>
        <w:rPr>
          <w:color w:val="000000"/>
          <w:szCs w:val="112"/>
        </w:rPr>
      </w:pPr>
      <w:r w:rsidRPr="00492618">
        <w:rPr>
          <w:color w:val="000000"/>
        </w:rPr>
        <w:t>A variety of teaching and learning strategies are used throughout the course, including:</w:t>
      </w:r>
      <w:r>
        <w:rPr>
          <w:color w:val="000000"/>
          <w:szCs w:val="112"/>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2943"/>
        <w:gridCol w:w="3402"/>
        <w:gridCol w:w="2511"/>
      </w:tblGrid>
      <w:tr w:rsidR="00492618">
        <w:tc>
          <w:tcPr>
            <w:tcW w:w="2943" w:type="dxa"/>
          </w:tcPr>
          <w:p w:rsidR="00492618" w:rsidRDefault="00492618" w:rsidP="00492618">
            <w:pPr>
              <w:rPr>
                <w:color w:val="000000"/>
              </w:rPr>
            </w:pPr>
            <w:proofErr w:type="gramStart"/>
            <w:r w:rsidRPr="00492618">
              <w:rPr>
                <w:color w:val="000000"/>
              </w:rPr>
              <w:t>classroom</w:t>
            </w:r>
            <w:proofErr w:type="gramEnd"/>
            <w:r w:rsidRPr="00492618">
              <w:rPr>
                <w:color w:val="000000"/>
              </w:rPr>
              <w:t xml:space="preserve"> lessons</w:t>
            </w:r>
          </w:p>
          <w:p w:rsidR="00492618" w:rsidRDefault="00492618" w:rsidP="00492618">
            <w:pPr>
              <w:rPr>
                <w:color w:val="000000"/>
              </w:rPr>
            </w:pPr>
            <w:proofErr w:type="gramStart"/>
            <w:r>
              <w:rPr>
                <w:color w:val="000000"/>
              </w:rPr>
              <w:t>r</w:t>
            </w:r>
            <w:r w:rsidRPr="00492618">
              <w:rPr>
                <w:color w:val="000000"/>
              </w:rPr>
              <w:t>ehearsals</w:t>
            </w:r>
            <w:proofErr w:type="gramEnd"/>
          </w:p>
          <w:p w:rsidR="00492618" w:rsidRDefault="00492618" w:rsidP="00492618">
            <w:pPr>
              <w:rPr>
                <w:color w:val="000000"/>
                <w:szCs w:val="112"/>
              </w:rPr>
            </w:pPr>
            <w:r w:rsidRPr="00492618">
              <w:rPr>
                <w:color w:val="000000"/>
              </w:rPr>
              <w:t xml:space="preserve">collaborative and </w:t>
            </w:r>
            <w:r w:rsidR="00757F45">
              <w:rPr>
                <w:color w:val="000000"/>
              </w:rPr>
              <w:t xml:space="preserve">  </w:t>
            </w:r>
            <w:r w:rsidRPr="00492618">
              <w:rPr>
                <w:color w:val="000000"/>
              </w:rPr>
              <w:t>cooperative</w:t>
            </w:r>
            <w:r>
              <w:rPr>
                <w:color w:val="000000"/>
              </w:rPr>
              <w:t xml:space="preserve"> learning</w:t>
            </w:r>
          </w:p>
        </w:tc>
        <w:tc>
          <w:tcPr>
            <w:tcW w:w="3402" w:type="dxa"/>
          </w:tcPr>
          <w:p w:rsidR="00492618" w:rsidRDefault="00492618" w:rsidP="00492618">
            <w:pPr>
              <w:rPr>
                <w:color w:val="000000"/>
              </w:rPr>
            </w:pPr>
            <w:proofErr w:type="gramStart"/>
            <w:r w:rsidRPr="00492618">
              <w:rPr>
                <w:color w:val="000000"/>
              </w:rPr>
              <w:t>student</w:t>
            </w:r>
            <w:proofErr w:type="gramEnd"/>
            <w:r w:rsidRPr="00492618">
              <w:rPr>
                <w:color w:val="000000"/>
              </w:rPr>
              <w:t>-teacher conferencing</w:t>
            </w:r>
          </w:p>
          <w:p w:rsidR="00492618" w:rsidRDefault="00492618" w:rsidP="00492618">
            <w:pPr>
              <w:rPr>
                <w:color w:val="000000"/>
              </w:rPr>
            </w:pPr>
            <w:proofErr w:type="gramStart"/>
            <w:r w:rsidRPr="00492618">
              <w:rPr>
                <w:color w:val="000000"/>
              </w:rPr>
              <w:t>independent</w:t>
            </w:r>
            <w:proofErr w:type="gramEnd"/>
            <w:r w:rsidRPr="00492618">
              <w:rPr>
                <w:color w:val="000000"/>
              </w:rPr>
              <w:t xml:space="preserve"> study</w:t>
            </w:r>
          </w:p>
          <w:p w:rsidR="00492618" w:rsidRDefault="00492618" w:rsidP="00492618">
            <w:pPr>
              <w:rPr>
                <w:color w:val="000000"/>
              </w:rPr>
            </w:pPr>
            <w:proofErr w:type="gramStart"/>
            <w:r w:rsidRPr="00492618">
              <w:rPr>
                <w:color w:val="000000"/>
              </w:rPr>
              <w:t>demonstrations</w:t>
            </w:r>
            <w:proofErr w:type="gramEnd"/>
          </w:p>
          <w:p w:rsidR="00492618" w:rsidRDefault="00492618" w:rsidP="00492618">
            <w:pPr>
              <w:rPr>
                <w:color w:val="000000"/>
                <w:szCs w:val="112"/>
              </w:rPr>
            </w:pPr>
            <w:proofErr w:type="gramStart"/>
            <w:r w:rsidRPr="00492618">
              <w:rPr>
                <w:color w:val="000000"/>
              </w:rPr>
              <w:t>practical</w:t>
            </w:r>
            <w:proofErr w:type="gramEnd"/>
            <w:r w:rsidRPr="00492618">
              <w:rPr>
                <w:color w:val="000000"/>
              </w:rPr>
              <w:t xml:space="preserve"> applications</w:t>
            </w:r>
          </w:p>
        </w:tc>
        <w:tc>
          <w:tcPr>
            <w:tcW w:w="2511" w:type="dxa"/>
          </w:tcPr>
          <w:p w:rsidR="00D67CBA" w:rsidRDefault="00492618" w:rsidP="00492618">
            <w:pPr>
              <w:rPr>
                <w:color w:val="000000"/>
              </w:rPr>
            </w:pPr>
            <w:proofErr w:type="gramStart"/>
            <w:r w:rsidRPr="00492618">
              <w:rPr>
                <w:color w:val="000000"/>
              </w:rPr>
              <w:t>research</w:t>
            </w:r>
            <w:proofErr w:type="gramEnd"/>
          </w:p>
          <w:p w:rsidR="00D67CBA" w:rsidRDefault="00D67CBA" w:rsidP="00492618">
            <w:pPr>
              <w:rPr>
                <w:color w:val="000000"/>
              </w:rPr>
            </w:pPr>
            <w:proofErr w:type="gramStart"/>
            <w:r w:rsidRPr="00492618">
              <w:rPr>
                <w:color w:val="000000"/>
              </w:rPr>
              <w:t>homework</w:t>
            </w:r>
            <w:proofErr w:type="gramEnd"/>
          </w:p>
          <w:p w:rsidR="00D67CBA" w:rsidRDefault="00D67CBA" w:rsidP="00D67CBA">
            <w:pPr>
              <w:shd w:val="clear" w:color="auto" w:fill="FFFFFF"/>
              <w:rPr>
                <w:color w:val="000000"/>
              </w:rPr>
            </w:pPr>
            <w:proofErr w:type="gramStart"/>
            <w:r>
              <w:rPr>
                <w:color w:val="000000"/>
              </w:rPr>
              <w:t>theoretical</w:t>
            </w:r>
            <w:proofErr w:type="gramEnd"/>
            <w:r>
              <w:rPr>
                <w:color w:val="000000"/>
              </w:rPr>
              <w:t xml:space="preserve"> lessons</w:t>
            </w:r>
          </w:p>
          <w:p w:rsidR="00D67CBA" w:rsidRPr="00492618" w:rsidRDefault="00D67CBA" w:rsidP="00D67CBA">
            <w:pPr>
              <w:shd w:val="clear" w:color="auto" w:fill="FFFFFF"/>
              <w:rPr>
                <w:color w:val="000000"/>
                <w:szCs w:val="112"/>
              </w:rPr>
            </w:pPr>
            <w:proofErr w:type="gramStart"/>
            <w:r w:rsidRPr="00492618">
              <w:rPr>
                <w:color w:val="000000"/>
              </w:rPr>
              <w:t>and</w:t>
            </w:r>
            <w:proofErr w:type="gramEnd"/>
            <w:r>
              <w:rPr>
                <w:color w:val="000000"/>
              </w:rPr>
              <w:t xml:space="preserve"> </w:t>
            </w:r>
            <w:r w:rsidRPr="00492618">
              <w:rPr>
                <w:color w:val="000000"/>
              </w:rPr>
              <w:t>assignments</w:t>
            </w:r>
          </w:p>
          <w:p w:rsidR="00492618" w:rsidRDefault="00492618" w:rsidP="00492618">
            <w:pPr>
              <w:rPr>
                <w:color w:val="000000"/>
                <w:szCs w:val="112"/>
              </w:rPr>
            </w:pPr>
          </w:p>
        </w:tc>
      </w:tr>
    </w:tbl>
    <w:p w:rsidR="00D67CBA" w:rsidRPr="00BC3821" w:rsidRDefault="00492618" w:rsidP="00D67CBA">
      <w:pPr>
        <w:shd w:val="clear" w:color="auto" w:fill="FFFFFF"/>
        <w:rPr>
          <w:b/>
          <w:bCs/>
          <w:color w:val="000000"/>
          <w:sz w:val="32"/>
        </w:rPr>
      </w:pPr>
      <w:r w:rsidRPr="00BC3821">
        <w:rPr>
          <w:b/>
          <w:bCs/>
          <w:color w:val="000000"/>
          <w:sz w:val="32"/>
        </w:rPr>
        <w:t>Eval</w:t>
      </w:r>
      <w:r w:rsidR="00D67CBA" w:rsidRPr="00BC3821">
        <w:rPr>
          <w:b/>
          <w:bCs/>
          <w:color w:val="000000"/>
          <w:sz w:val="32"/>
        </w:rPr>
        <w:t xml:space="preserve">uation </w:t>
      </w:r>
      <w:proofErr w:type="gramStart"/>
      <w:r w:rsidR="00D67CBA" w:rsidRPr="00BC3821">
        <w:rPr>
          <w:b/>
          <w:bCs/>
          <w:color w:val="000000"/>
          <w:sz w:val="32"/>
        </w:rPr>
        <w:t>Strategies(</w:t>
      </w:r>
      <w:proofErr w:type="gramEnd"/>
      <w:r w:rsidRPr="00BC3821">
        <w:rPr>
          <w:b/>
          <w:bCs/>
          <w:color w:val="000000"/>
          <w:sz w:val="32"/>
        </w:rPr>
        <w:t>Summative)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2952"/>
        <w:gridCol w:w="2952"/>
        <w:gridCol w:w="2952"/>
      </w:tblGrid>
      <w:tr w:rsidR="00D67CBA">
        <w:tc>
          <w:tcPr>
            <w:tcW w:w="2952" w:type="dxa"/>
          </w:tcPr>
          <w:p w:rsidR="00D67CBA" w:rsidRDefault="00D67CBA" w:rsidP="00D67CBA">
            <w:pPr>
              <w:rPr>
                <w:color w:val="000000"/>
                <w:szCs w:val="112"/>
              </w:rPr>
            </w:pPr>
            <w:r>
              <w:rPr>
                <w:color w:val="000000"/>
                <w:szCs w:val="112"/>
              </w:rPr>
              <w:t>Performance Assessment</w:t>
            </w:r>
          </w:p>
          <w:p w:rsidR="00D67CBA" w:rsidRDefault="00D67CBA" w:rsidP="00D67CBA">
            <w:pPr>
              <w:rPr>
                <w:color w:val="000000"/>
                <w:szCs w:val="112"/>
              </w:rPr>
            </w:pPr>
            <w:r>
              <w:rPr>
                <w:color w:val="000000"/>
                <w:szCs w:val="112"/>
              </w:rPr>
              <w:t>Research Projects/Essays</w:t>
            </w:r>
          </w:p>
          <w:p w:rsidR="00D67CBA" w:rsidRDefault="00D67CBA" w:rsidP="00D67CBA">
            <w:pPr>
              <w:rPr>
                <w:color w:val="000000"/>
                <w:szCs w:val="112"/>
              </w:rPr>
            </w:pPr>
            <w:r>
              <w:rPr>
                <w:color w:val="000000"/>
                <w:szCs w:val="112"/>
              </w:rPr>
              <w:t>Assigned Exercises</w:t>
            </w:r>
          </w:p>
        </w:tc>
        <w:tc>
          <w:tcPr>
            <w:tcW w:w="2952" w:type="dxa"/>
          </w:tcPr>
          <w:p w:rsidR="00D67CBA" w:rsidRDefault="00D67CBA" w:rsidP="00D67CBA">
            <w:pPr>
              <w:rPr>
                <w:color w:val="000000"/>
                <w:szCs w:val="112"/>
              </w:rPr>
            </w:pPr>
            <w:r>
              <w:rPr>
                <w:color w:val="000000"/>
                <w:szCs w:val="112"/>
              </w:rPr>
              <w:t>Peer and self-evaluation</w:t>
            </w:r>
          </w:p>
          <w:p w:rsidR="00D67CBA" w:rsidRDefault="00D67CBA" w:rsidP="00D67CBA">
            <w:pPr>
              <w:rPr>
                <w:color w:val="000000"/>
                <w:szCs w:val="112"/>
              </w:rPr>
            </w:pPr>
            <w:r>
              <w:rPr>
                <w:color w:val="000000"/>
                <w:szCs w:val="112"/>
              </w:rPr>
              <w:t>Presentations</w:t>
            </w:r>
            <w:r w:rsidR="00650A51">
              <w:rPr>
                <w:color w:val="000000"/>
                <w:szCs w:val="112"/>
              </w:rPr>
              <w:t>/Lessons</w:t>
            </w:r>
          </w:p>
          <w:p w:rsidR="00D67CBA" w:rsidRDefault="00D67CBA" w:rsidP="00D67CBA">
            <w:pPr>
              <w:rPr>
                <w:color w:val="000000"/>
                <w:szCs w:val="112"/>
              </w:rPr>
            </w:pPr>
            <w:r>
              <w:rPr>
                <w:color w:val="000000"/>
                <w:szCs w:val="112"/>
              </w:rPr>
              <w:t>Concert Performances</w:t>
            </w:r>
          </w:p>
        </w:tc>
        <w:tc>
          <w:tcPr>
            <w:tcW w:w="2952" w:type="dxa"/>
          </w:tcPr>
          <w:p w:rsidR="00D67CBA" w:rsidRDefault="00D67CBA" w:rsidP="00D67CBA">
            <w:pPr>
              <w:rPr>
                <w:color w:val="000000"/>
                <w:szCs w:val="112"/>
              </w:rPr>
            </w:pPr>
            <w:r>
              <w:rPr>
                <w:color w:val="000000"/>
                <w:szCs w:val="112"/>
              </w:rPr>
              <w:t>Journals</w:t>
            </w:r>
          </w:p>
          <w:p w:rsidR="00D67CBA" w:rsidRDefault="00D67CBA" w:rsidP="00D67CBA">
            <w:pPr>
              <w:rPr>
                <w:color w:val="000000"/>
                <w:szCs w:val="112"/>
              </w:rPr>
            </w:pPr>
            <w:r>
              <w:rPr>
                <w:color w:val="000000"/>
                <w:szCs w:val="112"/>
              </w:rPr>
              <w:t>Rehearsals</w:t>
            </w:r>
          </w:p>
          <w:p w:rsidR="00D67CBA" w:rsidRDefault="00D67CBA" w:rsidP="00D67CBA">
            <w:pPr>
              <w:rPr>
                <w:color w:val="000000"/>
                <w:szCs w:val="112"/>
              </w:rPr>
            </w:pPr>
            <w:r>
              <w:rPr>
                <w:color w:val="000000"/>
                <w:szCs w:val="112"/>
              </w:rPr>
              <w:t>Arrangements</w:t>
            </w:r>
          </w:p>
        </w:tc>
      </w:tr>
    </w:tbl>
    <w:p w:rsidR="00492618" w:rsidRPr="00492618" w:rsidRDefault="00492618" w:rsidP="00D67CBA">
      <w:pPr>
        <w:shd w:val="clear" w:color="auto" w:fill="FFFFFF"/>
        <w:rPr>
          <w:color w:val="000000"/>
          <w:szCs w:val="112"/>
        </w:rPr>
      </w:pPr>
    </w:p>
    <w:p w:rsidR="00492618" w:rsidRPr="00BC3821" w:rsidRDefault="00492618" w:rsidP="00D67CBA">
      <w:pPr>
        <w:shd w:val="clear" w:color="auto" w:fill="FFFFFF"/>
        <w:rPr>
          <w:color w:val="000000"/>
          <w:sz w:val="32"/>
          <w:szCs w:val="112"/>
        </w:rPr>
      </w:pPr>
      <w:r w:rsidRPr="00BC3821">
        <w:rPr>
          <w:b/>
          <w:bCs/>
          <w:color w:val="000000"/>
          <w:sz w:val="32"/>
        </w:rPr>
        <w:t>Personal Communication</w:t>
      </w:r>
    </w:p>
    <w:p w:rsidR="00D67CBA" w:rsidRDefault="00492618" w:rsidP="00D67CBA">
      <w:pPr>
        <w:shd w:val="clear" w:color="auto" w:fill="FFFFFF"/>
        <w:rPr>
          <w:color w:val="000000"/>
        </w:rPr>
      </w:pPr>
      <w:r w:rsidRPr="00492618">
        <w:rPr>
          <w:color w:val="000000"/>
        </w:rPr>
        <w:t>Conferencing, Student-teacher interviews, Teacher-group</w:t>
      </w:r>
    </w:p>
    <w:p w:rsidR="00D67CBA" w:rsidRDefault="00492618" w:rsidP="00D67CBA">
      <w:pPr>
        <w:shd w:val="clear" w:color="auto" w:fill="FFFFFF"/>
        <w:rPr>
          <w:color w:val="000000"/>
        </w:rPr>
      </w:pPr>
      <w:r w:rsidRPr="00492618">
        <w:rPr>
          <w:color w:val="000000"/>
        </w:rPr>
        <w:t>Ongoing verbal feedback, Critique self/peer</w:t>
      </w:r>
    </w:p>
    <w:p w:rsidR="00D67CBA" w:rsidRDefault="00D67CBA" w:rsidP="00D67CBA">
      <w:pPr>
        <w:shd w:val="clear" w:color="auto" w:fill="FFFFFF"/>
        <w:rPr>
          <w:color w:val="000000"/>
        </w:rPr>
      </w:pPr>
      <w:r>
        <w:rPr>
          <w:color w:val="000000"/>
        </w:rPr>
        <w:t>Post Evaluation discussion</w:t>
      </w:r>
    </w:p>
    <w:p w:rsidR="00492618" w:rsidRPr="00492618" w:rsidRDefault="00492618" w:rsidP="00D67CBA">
      <w:pPr>
        <w:shd w:val="clear" w:color="auto" w:fill="FFFFFF"/>
        <w:rPr>
          <w:color w:val="000000"/>
          <w:szCs w:val="112"/>
        </w:rPr>
      </w:pPr>
    </w:p>
    <w:p w:rsidR="00492618" w:rsidRPr="00BC3821" w:rsidRDefault="00492618" w:rsidP="00D67CBA">
      <w:pPr>
        <w:shd w:val="clear" w:color="auto" w:fill="FFFFFF"/>
        <w:rPr>
          <w:color w:val="000000"/>
          <w:sz w:val="32"/>
          <w:szCs w:val="112"/>
        </w:rPr>
      </w:pPr>
      <w:r w:rsidRPr="00BC3821">
        <w:rPr>
          <w:b/>
          <w:bCs/>
          <w:color w:val="000000"/>
          <w:sz w:val="32"/>
        </w:rPr>
        <w:t>Assessment Tools</w:t>
      </w:r>
    </w:p>
    <w:p w:rsidR="00BC3821" w:rsidRDefault="00492618" w:rsidP="00D67CBA">
      <w:pPr>
        <w:shd w:val="clear" w:color="auto" w:fill="FFFFFF"/>
        <w:rPr>
          <w:color w:val="000000"/>
        </w:rPr>
      </w:pPr>
      <w:r w:rsidRPr="00492618">
        <w:rPr>
          <w:color w:val="000000"/>
        </w:rPr>
        <w:t>Rubrics</w:t>
      </w:r>
      <w:r w:rsidR="00D67CBA">
        <w:rPr>
          <w:color w:val="000000"/>
        </w:rPr>
        <w:t xml:space="preserve"> (to be handed out with assignment descriptions)</w:t>
      </w:r>
      <w:r w:rsidRPr="00492618">
        <w:rPr>
          <w:color w:val="000000"/>
        </w:rPr>
        <w:t>, checklists, marking schemes,</w:t>
      </w:r>
      <w:r w:rsidR="00D67CBA">
        <w:rPr>
          <w:color w:val="000000"/>
          <w:szCs w:val="114"/>
        </w:rPr>
        <w:t xml:space="preserve"> </w:t>
      </w:r>
      <w:r w:rsidRPr="00492618">
        <w:rPr>
          <w:color w:val="000000"/>
        </w:rPr>
        <w:t>Self/peer assessment,</w:t>
      </w:r>
      <w:r w:rsidR="00D67CBA">
        <w:rPr>
          <w:color w:val="000000"/>
          <w:szCs w:val="114"/>
        </w:rPr>
        <w:t xml:space="preserve"> </w:t>
      </w:r>
      <w:r w:rsidRPr="00492618">
        <w:rPr>
          <w:color w:val="000000"/>
        </w:rPr>
        <w:t>Anecdotal comments with suggestions for improvement</w:t>
      </w:r>
    </w:p>
    <w:p w:rsidR="00D67CBA" w:rsidRDefault="00492618" w:rsidP="00D67CBA">
      <w:pPr>
        <w:shd w:val="clear" w:color="auto" w:fill="FFFFFF"/>
        <w:rPr>
          <w:color w:val="000000"/>
        </w:rPr>
      </w:pPr>
      <w:r w:rsidRPr="00492618">
        <w:rPr>
          <w:color w:val="000000"/>
        </w:rPr>
        <w:t>Evaluation of student work will be based on the provincial curriculum expectations and the achievement levels</w:t>
      </w:r>
      <w:r w:rsidR="00D67CBA">
        <w:rPr>
          <w:color w:val="000000"/>
        </w:rPr>
        <w:t xml:space="preserve"> </w:t>
      </w:r>
      <w:r w:rsidRPr="00492618">
        <w:rPr>
          <w:color w:val="000000"/>
        </w:rPr>
        <w:t>outlined in the curriculum policy documents. </w:t>
      </w:r>
    </w:p>
    <w:p w:rsidR="00D67CBA" w:rsidRDefault="00951CC6" w:rsidP="00D67CBA">
      <w:pPr>
        <w:shd w:val="clear" w:color="auto" w:fill="FFFFFF"/>
        <w:rPr>
          <w:color w:val="000000"/>
        </w:rPr>
      </w:pPr>
      <w:hyperlink r:id="rId5" w:history="1">
        <w:r w:rsidR="00D67CBA" w:rsidRPr="0098113B">
          <w:rPr>
            <w:rStyle w:val="Hyperlink"/>
          </w:rPr>
          <w:t>http://www.edu.gov.on.ca/eng/curriculum/secondary/index.html</w:t>
        </w:r>
      </w:hyperlink>
    </w:p>
    <w:p w:rsidR="00D67CBA" w:rsidRDefault="00D67CBA" w:rsidP="00D67CBA">
      <w:pPr>
        <w:shd w:val="clear" w:color="auto" w:fill="FFFFFF"/>
        <w:rPr>
          <w:color w:val="000000"/>
        </w:rPr>
      </w:pPr>
    </w:p>
    <w:p w:rsidR="00D67CBA" w:rsidRDefault="00492618" w:rsidP="00D67CBA">
      <w:pPr>
        <w:shd w:val="clear" w:color="auto" w:fill="FFFFFF"/>
        <w:rPr>
          <w:color w:val="000000"/>
        </w:rPr>
      </w:pPr>
      <w:r w:rsidRPr="00492618">
        <w:rPr>
          <w:color w:val="000000"/>
        </w:rPr>
        <w:t>The percentage weighting of each category is as follows:</w:t>
      </w:r>
    </w:p>
    <w:tbl>
      <w:tblPr>
        <w:tblStyle w:val="TableGrid"/>
        <w:tblW w:w="0" w:type="auto"/>
        <w:tblLook w:val="00BF"/>
      </w:tblPr>
      <w:tblGrid>
        <w:gridCol w:w="7905"/>
        <w:gridCol w:w="951"/>
      </w:tblGrid>
      <w:tr w:rsidR="00D67CBA">
        <w:tc>
          <w:tcPr>
            <w:tcW w:w="7905" w:type="dxa"/>
            <w:shd w:val="clear" w:color="auto" w:fill="CCCCCC"/>
          </w:tcPr>
          <w:p w:rsidR="00D67CBA" w:rsidRPr="00D67CBA" w:rsidRDefault="00D67CBA" w:rsidP="00D67CBA">
            <w:pPr>
              <w:rPr>
                <w:b/>
                <w:color w:val="000000"/>
                <w:szCs w:val="112"/>
              </w:rPr>
            </w:pPr>
            <w:r>
              <w:rPr>
                <w:b/>
                <w:color w:val="000000"/>
                <w:szCs w:val="112"/>
              </w:rPr>
              <w:t>Categories</w:t>
            </w:r>
          </w:p>
        </w:tc>
        <w:tc>
          <w:tcPr>
            <w:tcW w:w="951" w:type="dxa"/>
            <w:shd w:val="clear" w:color="auto" w:fill="CCCCCC"/>
          </w:tcPr>
          <w:p w:rsidR="00D67CBA" w:rsidRDefault="006B7E3A" w:rsidP="006B7E3A">
            <w:pPr>
              <w:jc w:val="center"/>
              <w:rPr>
                <w:color w:val="000000"/>
                <w:szCs w:val="112"/>
              </w:rPr>
            </w:pPr>
            <w:r>
              <w:rPr>
                <w:color w:val="000000"/>
                <w:szCs w:val="112"/>
              </w:rPr>
              <w:t>%</w:t>
            </w:r>
          </w:p>
        </w:tc>
      </w:tr>
      <w:tr w:rsidR="00D67CBA">
        <w:tc>
          <w:tcPr>
            <w:tcW w:w="7905" w:type="dxa"/>
          </w:tcPr>
          <w:p w:rsidR="00D67CBA" w:rsidRDefault="00D67CBA" w:rsidP="00D67CBA">
            <w:pPr>
              <w:rPr>
                <w:color w:val="000000"/>
                <w:szCs w:val="112"/>
              </w:rPr>
            </w:pPr>
            <w:r>
              <w:rPr>
                <w:color w:val="000000"/>
                <w:szCs w:val="112"/>
              </w:rPr>
              <w:t>Creating and Performing</w:t>
            </w:r>
          </w:p>
        </w:tc>
        <w:tc>
          <w:tcPr>
            <w:tcW w:w="951" w:type="dxa"/>
          </w:tcPr>
          <w:p w:rsidR="00D67CBA" w:rsidRDefault="006B7E3A" w:rsidP="006B7E3A">
            <w:pPr>
              <w:jc w:val="center"/>
              <w:rPr>
                <w:color w:val="000000"/>
                <w:szCs w:val="112"/>
              </w:rPr>
            </w:pPr>
            <w:r>
              <w:rPr>
                <w:color w:val="000000"/>
                <w:szCs w:val="112"/>
              </w:rPr>
              <w:t>60</w:t>
            </w:r>
          </w:p>
        </w:tc>
      </w:tr>
      <w:tr w:rsidR="00D67CBA">
        <w:tc>
          <w:tcPr>
            <w:tcW w:w="7905" w:type="dxa"/>
          </w:tcPr>
          <w:p w:rsidR="00D67CBA" w:rsidRDefault="00D67CBA" w:rsidP="00D67CBA">
            <w:pPr>
              <w:rPr>
                <w:color w:val="000000"/>
                <w:szCs w:val="112"/>
              </w:rPr>
            </w:pPr>
            <w:r>
              <w:rPr>
                <w:color w:val="000000"/>
                <w:szCs w:val="112"/>
              </w:rPr>
              <w:t xml:space="preserve">Reflecting, Responding, and </w:t>
            </w:r>
            <w:proofErr w:type="spellStart"/>
            <w:r>
              <w:rPr>
                <w:color w:val="000000"/>
                <w:szCs w:val="112"/>
              </w:rPr>
              <w:t>Analysing</w:t>
            </w:r>
            <w:proofErr w:type="spellEnd"/>
          </w:p>
        </w:tc>
        <w:tc>
          <w:tcPr>
            <w:tcW w:w="951" w:type="dxa"/>
          </w:tcPr>
          <w:p w:rsidR="00D67CBA" w:rsidRDefault="006B7E3A" w:rsidP="006B7E3A">
            <w:pPr>
              <w:jc w:val="center"/>
              <w:rPr>
                <w:color w:val="000000"/>
                <w:szCs w:val="112"/>
              </w:rPr>
            </w:pPr>
            <w:r>
              <w:rPr>
                <w:color w:val="000000"/>
                <w:szCs w:val="112"/>
              </w:rPr>
              <w:t>20</w:t>
            </w:r>
          </w:p>
        </w:tc>
      </w:tr>
      <w:tr w:rsidR="00D67CBA">
        <w:tc>
          <w:tcPr>
            <w:tcW w:w="7905" w:type="dxa"/>
          </w:tcPr>
          <w:p w:rsidR="00D67CBA" w:rsidRDefault="00D67CBA" w:rsidP="00D67CBA">
            <w:pPr>
              <w:rPr>
                <w:color w:val="000000"/>
                <w:szCs w:val="112"/>
              </w:rPr>
            </w:pPr>
            <w:r>
              <w:rPr>
                <w:color w:val="000000"/>
                <w:szCs w:val="112"/>
              </w:rPr>
              <w:t>Foundations</w:t>
            </w:r>
          </w:p>
        </w:tc>
        <w:tc>
          <w:tcPr>
            <w:tcW w:w="951" w:type="dxa"/>
          </w:tcPr>
          <w:p w:rsidR="00D67CBA" w:rsidRDefault="006B7E3A" w:rsidP="006B7E3A">
            <w:pPr>
              <w:jc w:val="center"/>
              <w:rPr>
                <w:color w:val="000000"/>
                <w:szCs w:val="112"/>
              </w:rPr>
            </w:pPr>
            <w:r>
              <w:rPr>
                <w:color w:val="000000"/>
                <w:szCs w:val="112"/>
              </w:rPr>
              <w:t>20</w:t>
            </w:r>
          </w:p>
        </w:tc>
      </w:tr>
    </w:tbl>
    <w:p w:rsidR="00492618" w:rsidRPr="00492618" w:rsidRDefault="00492618" w:rsidP="00D67CBA">
      <w:pPr>
        <w:shd w:val="clear" w:color="auto" w:fill="FFFFFF"/>
        <w:rPr>
          <w:color w:val="000000"/>
          <w:szCs w:val="112"/>
        </w:rPr>
      </w:pPr>
    </w:p>
    <w:p w:rsidR="006B7E3A" w:rsidRDefault="006B7E3A" w:rsidP="00802856">
      <w:pPr>
        <w:rPr>
          <w:b/>
        </w:rPr>
      </w:pPr>
      <w:r>
        <w:rPr>
          <w:b/>
        </w:rPr>
        <w:t>Evaluations and Percentages</w:t>
      </w:r>
    </w:p>
    <w:tbl>
      <w:tblPr>
        <w:tblStyle w:val="TableGrid"/>
        <w:tblW w:w="0" w:type="auto"/>
        <w:tblLook w:val="00BF"/>
      </w:tblPr>
      <w:tblGrid>
        <w:gridCol w:w="2093"/>
        <w:gridCol w:w="1701"/>
        <w:gridCol w:w="1701"/>
        <w:gridCol w:w="1701"/>
        <w:gridCol w:w="1660"/>
      </w:tblGrid>
      <w:tr w:rsidR="006B7E3A">
        <w:tc>
          <w:tcPr>
            <w:tcW w:w="2093" w:type="dxa"/>
            <w:tcBorders>
              <w:bottom w:val="single" w:sz="4" w:space="0" w:color="000000" w:themeColor="text1"/>
            </w:tcBorders>
            <w:shd w:val="clear" w:color="auto" w:fill="CCCCCC"/>
            <w:vAlign w:val="center"/>
          </w:tcPr>
          <w:p w:rsidR="006B7E3A" w:rsidRPr="006B7E3A" w:rsidRDefault="006B7E3A" w:rsidP="008B3D57">
            <w:pPr>
              <w:jc w:val="center"/>
              <w:rPr>
                <w:b/>
              </w:rPr>
            </w:pPr>
            <w:r>
              <w:rPr>
                <w:b/>
              </w:rPr>
              <w:t>Reporting Period</w:t>
            </w:r>
          </w:p>
        </w:tc>
        <w:tc>
          <w:tcPr>
            <w:tcW w:w="1701" w:type="dxa"/>
            <w:shd w:val="clear" w:color="auto" w:fill="CCCCCC"/>
            <w:vAlign w:val="center"/>
          </w:tcPr>
          <w:p w:rsidR="006B7E3A" w:rsidRDefault="006B7E3A" w:rsidP="008B3D57">
            <w:pPr>
              <w:jc w:val="center"/>
              <w:rPr>
                <w:b/>
              </w:rPr>
            </w:pPr>
            <w:r>
              <w:rPr>
                <w:b/>
              </w:rPr>
              <w:t>Term Work</w:t>
            </w:r>
          </w:p>
        </w:tc>
        <w:tc>
          <w:tcPr>
            <w:tcW w:w="1701" w:type="dxa"/>
            <w:shd w:val="clear" w:color="auto" w:fill="CCCCCC"/>
            <w:vAlign w:val="center"/>
          </w:tcPr>
          <w:p w:rsidR="006B7E3A" w:rsidRDefault="006B7E3A" w:rsidP="008B3D57">
            <w:pPr>
              <w:jc w:val="center"/>
              <w:rPr>
                <w:b/>
              </w:rPr>
            </w:pPr>
            <w:r>
              <w:rPr>
                <w:b/>
              </w:rPr>
              <w:t>December Exam</w:t>
            </w:r>
          </w:p>
        </w:tc>
        <w:tc>
          <w:tcPr>
            <w:tcW w:w="1701" w:type="dxa"/>
            <w:shd w:val="clear" w:color="auto" w:fill="CCCCCC"/>
            <w:vAlign w:val="center"/>
          </w:tcPr>
          <w:p w:rsidR="006B7E3A" w:rsidRDefault="006B7E3A" w:rsidP="008B3D57">
            <w:pPr>
              <w:jc w:val="center"/>
              <w:rPr>
                <w:b/>
              </w:rPr>
            </w:pPr>
            <w:r>
              <w:rPr>
                <w:b/>
              </w:rPr>
              <w:t>Culminating Activity</w:t>
            </w:r>
          </w:p>
        </w:tc>
        <w:tc>
          <w:tcPr>
            <w:tcW w:w="1660" w:type="dxa"/>
            <w:shd w:val="clear" w:color="auto" w:fill="CCCCCC"/>
            <w:vAlign w:val="center"/>
          </w:tcPr>
          <w:p w:rsidR="006B7E3A" w:rsidRDefault="006B7E3A" w:rsidP="008B3D57">
            <w:pPr>
              <w:jc w:val="center"/>
              <w:rPr>
                <w:b/>
              </w:rPr>
            </w:pPr>
            <w:r>
              <w:rPr>
                <w:b/>
              </w:rPr>
              <w:t>Total</w:t>
            </w:r>
          </w:p>
        </w:tc>
      </w:tr>
      <w:tr w:rsidR="006B7E3A">
        <w:tc>
          <w:tcPr>
            <w:tcW w:w="2093" w:type="dxa"/>
            <w:shd w:val="clear" w:color="auto" w:fill="CCCCCC"/>
          </w:tcPr>
          <w:p w:rsidR="006B7E3A" w:rsidRPr="008B3D57" w:rsidRDefault="008B3D57" w:rsidP="008B3D57">
            <w:pPr>
              <w:jc w:val="center"/>
            </w:pPr>
            <w:r w:rsidRPr="008B3D57">
              <w:t>October (interim)</w:t>
            </w:r>
          </w:p>
        </w:tc>
        <w:tc>
          <w:tcPr>
            <w:tcW w:w="1701" w:type="dxa"/>
            <w:vAlign w:val="center"/>
          </w:tcPr>
          <w:p w:rsidR="006B7E3A" w:rsidRPr="008B3D57" w:rsidRDefault="008B3D57" w:rsidP="008B3D57">
            <w:pPr>
              <w:jc w:val="center"/>
            </w:pPr>
            <w:r>
              <w:t>100%</w:t>
            </w:r>
          </w:p>
        </w:tc>
        <w:tc>
          <w:tcPr>
            <w:tcW w:w="1701" w:type="dxa"/>
            <w:vAlign w:val="center"/>
          </w:tcPr>
          <w:p w:rsidR="006B7E3A" w:rsidRPr="008B3D57" w:rsidRDefault="006B7E3A" w:rsidP="008B3D57">
            <w:pPr>
              <w:jc w:val="center"/>
            </w:pPr>
          </w:p>
        </w:tc>
        <w:tc>
          <w:tcPr>
            <w:tcW w:w="1701" w:type="dxa"/>
            <w:vAlign w:val="center"/>
          </w:tcPr>
          <w:p w:rsidR="006B7E3A" w:rsidRPr="008B3D57" w:rsidRDefault="006B7E3A" w:rsidP="008B3D57">
            <w:pPr>
              <w:jc w:val="center"/>
            </w:pPr>
          </w:p>
        </w:tc>
        <w:tc>
          <w:tcPr>
            <w:tcW w:w="1660" w:type="dxa"/>
            <w:vAlign w:val="center"/>
          </w:tcPr>
          <w:p w:rsidR="006B7E3A" w:rsidRPr="008B3D57" w:rsidRDefault="008B3D57" w:rsidP="008B3D57">
            <w:pPr>
              <w:jc w:val="center"/>
            </w:pPr>
            <w:r>
              <w:t>100%</w:t>
            </w:r>
          </w:p>
        </w:tc>
      </w:tr>
      <w:tr w:rsidR="006B7E3A">
        <w:tc>
          <w:tcPr>
            <w:tcW w:w="2093" w:type="dxa"/>
            <w:shd w:val="clear" w:color="auto" w:fill="CCCCCC"/>
          </w:tcPr>
          <w:p w:rsidR="006B7E3A" w:rsidRPr="008B3D57" w:rsidRDefault="008B3D57" w:rsidP="008B3D57">
            <w:pPr>
              <w:jc w:val="center"/>
            </w:pPr>
            <w:r w:rsidRPr="008B3D57">
              <w:t>January</w:t>
            </w:r>
          </w:p>
        </w:tc>
        <w:tc>
          <w:tcPr>
            <w:tcW w:w="1701" w:type="dxa"/>
            <w:vAlign w:val="center"/>
          </w:tcPr>
          <w:p w:rsidR="006B7E3A" w:rsidRPr="008B3D57" w:rsidRDefault="008B3D57" w:rsidP="008B3D57">
            <w:pPr>
              <w:jc w:val="center"/>
            </w:pPr>
            <w:r>
              <w:t>70%</w:t>
            </w:r>
          </w:p>
        </w:tc>
        <w:tc>
          <w:tcPr>
            <w:tcW w:w="1701" w:type="dxa"/>
            <w:vAlign w:val="center"/>
          </w:tcPr>
          <w:p w:rsidR="006B7E3A" w:rsidRPr="008B3D57" w:rsidRDefault="008B3D57" w:rsidP="008B3D57">
            <w:pPr>
              <w:jc w:val="center"/>
            </w:pPr>
            <w:r>
              <w:t>30%</w:t>
            </w:r>
          </w:p>
        </w:tc>
        <w:tc>
          <w:tcPr>
            <w:tcW w:w="1701" w:type="dxa"/>
            <w:vAlign w:val="center"/>
          </w:tcPr>
          <w:p w:rsidR="006B7E3A" w:rsidRPr="008B3D57" w:rsidRDefault="006B7E3A" w:rsidP="008B3D57">
            <w:pPr>
              <w:jc w:val="center"/>
            </w:pPr>
          </w:p>
        </w:tc>
        <w:tc>
          <w:tcPr>
            <w:tcW w:w="1660" w:type="dxa"/>
            <w:vAlign w:val="center"/>
          </w:tcPr>
          <w:p w:rsidR="006B7E3A" w:rsidRPr="008B3D57" w:rsidRDefault="008B3D57" w:rsidP="008B3D57">
            <w:pPr>
              <w:jc w:val="center"/>
            </w:pPr>
            <w:r>
              <w:t>100%</w:t>
            </w:r>
          </w:p>
        </w:tc>
      </w:tr>
      <w:tr w:rsidR="006B7E3A">
        <w:tc>
          <w:tcPr>
            <w:tcW w:w="2093" w:type="dxa"/>
            <w:shd w:val="clear" w:color="auto" w:fill="CCCCCC"/>
          </w:tcPr>
          <w:p w:rsidR="006B7E3A" w:rsidRPr="008B3D57" w:rsidRDefault="008B3D57" w:rsidP="008B3D57">
            <w:pPr>
              <w:jc w:val="center"/>
            </w:pPr>
            <w:r w:rsidRPr="008B3D57">
              <w:t>March</w:t>
            </w:r>
          </w:p>
        </w:tc>
        <w:tc>
          <w:tcPr>
            <w:tcW w:w="1701" w:type="dxa"/>
            <w:vAlign w:val="center"/>
          </w:tcPr>
          <w:p w:rsidR="006B7E3A" w:rsidRPr="008B3D57" w:rsidRDefault="008B3D57" w:rsidP="008B3D57">
            <w:pPr>
              <w:jc w:val="center"/>
            </w:pPr>
            <w:r>
              <w:t>80%</w:t>
            </w:r>
          </w:p>
        </w:tc>
        <w:tc>
          <w:tcPr>
            <w:tcW w:w="1701" w:type="dxa"/>
            <w:vAlign w:val="center"/>
          </w:tcPr>
          <w:p w:rsidR="006B7E3A" w:rsidRPr="008B3D57" w:rsidRDefault="008B3D57" w:rsidP="008B3D57">
            <w:pPr>
              <w:jc w:val="center"/>
            </w:pPr>
            <w:r>
              <w:t>20%</w:t>
            </w:r>
          </w:p>
        </w:tc>
        <w:tc>
          <w:tcPr>
            <w:tcW w:w="1701" w:type="dxa"/>
            <w:vAlign w:val="center"/>
          </w:tcPr>
          <w:p w:rsidR="006B7E3A" w:rsidRPr="008B3D57" w:rsidRDefault="006B7E3A" w:rsidP="008B3D57">
            <w:pPr>
              <w:jc w:val="center"/>
            </w:pPr>
          </w:p>
        </w:tc>
        <w:tc>
          <w:tcPr>
            <w:tcW w:w="1660" w:type="dxa"/>
            <w:vAlign w:val="center"/>
          </w:tcPr>
          <w:p w:rsidR="006B7E3A" w:rsidRPr="008B3D57" w:rsidRDefault="008B3D57" w:rsidP="008B3D57">
            <w:pPr>
              <w:jc w:val="center"/>
            </w:pPr>
            <w:r>
              <w:t>100%</w:t>
            </w:r>
          </w:p>
        </w:tc>
      </w:tr>
      <w:tr w:rsidR="006B7E3A">
        <w:tc>
          <w:tcPr>
            <w:tcW w:w="2093" w:type="dxa"/>
            <w:shd w:val="clear" w:color="auto" w:fill="CCCCCC"/>
          </w:tcPr>
          <w:p w:rsidR="006B7E3A" w:rsidRPr="008B3D57" w:rsidRDefault="008B3D57" w:rsidP="008B3D57">
            <w:pPr>
              <w:jc w:val="center"/>
            </w:pPr>
            <w:r w:rsidRPr="008B3D57">
              <w:t>June</w:t>
            </w:r>
          </w:p>
        </w:tc>
        <w:tc>
          <w:tcPr>
            <w:tcW w:w="1701" w:type="dxa"/>
            <w:vAlign w:val="center"/>
          </w:tcPr>
          <w:p w:rsidR="006B7E3A" w:rsidRPr="008B3D57" w:rsidRDefault="008B3D57" w:rsidP="008B3D57">
            <w:pPr>
              <w:jc w:val="center"/>
            </w:pPr>
            <w:r>
              <w:t>60%</w:t>
            </w:r>
          </w:p>
        </w:tc>
        <w:tc>
          <w:tcPr>
            <w:tcW w:w="1701" w:type="dxa"/>
            <w:vAlign w:val="center"/>
          </w:tcPr>
          <w:p w:rsidR="006B7E3A" w:rsidRPr="008B3D57" w:rsidRDefault="008B3D57" w:rsidP="008B3D57">
            <w:pPr>
              <w:jc w:val="center"/>
            </w:pPr>
            <w:r>
              <w:t>10%</w:t>
            </w:r>
          </w:p>
        </w:tc>
        <w:tc>
          <w:tcPr>
            <w:tcW w:w="1701" w:type="dxa"/>
            <w:vAlign w:val="center"/>
          </w:tcPr>
          <w:p w:rsidR="006B7E3A" w:rsidRPr="008B3D57" w:rsidRDefault="008B3D57" w:rsidP="008B3D57">
            <w:pPr>
              <w:jc w:val="center"/>
            </w:pPr>
            <w:r>
              <w:t>30%</w:t>
            </w:r>
          </w:p>
        </w:tc>
        <w:tc>
          <w:tcPr>
            <w:tcW w:w="1660" w:type="dxa"/>
            <w:vAlign w:val="center"/>
          </w:tcPr>
          <w:p w:rsidR="006B7E3A" w:rsidRPr="008B3D57" w:rsidRDefault="008B3D57" w:rsidP="008B3D57">
            <w:pPr>
              <w:jc w:val="center"/>
            </w:pPr>
            <w:r>
              <w:t>100%</w:t>
            </w:r>
          </w:p>
        </w:tc>
      </w:tr>
    </w:tbl>
    <w:p w:rsidR="00C93A0A" w:rsidRPr="006B7E3A" w:rsidRDefault="00C93A0A" w:rsidP="00802856">
      <w:pPr>
        <w:rPr>
          <w:b/>
        </w:rPr>
      </w:pPr>
    </w:p>
    <w:sectPr w:rsidR="00C93A0A" w:rsidRPr="006B7E3A" w:rsidSect="00C93A0A">
      <w:headerReference w:type="default" r:id="rId6"/>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E80" w:rsidRDefault="00AC7E80" w:rsidP="00C93A0A">
    <w:pPr>
      <w:pStyle w:val="Header"/>
      <w:jc w:val="right"/>
    </w:pPr>
    <w:r>
      <w:t>Rosedale Heights School of the Arts</w:t>
    </w:r>
  </w:p>
  <w:p w:rsidR="00AC7E80" w:rsidRDefault="00AC7E80" w:rsidP="00C93A0A">
    <w:pPr>
      <w:pStyle w:val="Header"/>
      <w:jc w:val="right"/>
    </w:pPr>
    <w:r>
      <w:t>Course of Study: Senior Music</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93A0A"/>
    <w:rsid w:val="000077DB"/>
    <w:rsid w:val="000A78EE"/>
    <w:rsid w:val="002E1736"/>
    <w:rsid w:val="00432F17"/>
    <w:rsid w:val="00492618"/>
    <w:rsid w:val="004D0ACA"/>
    <w:rsid w:val="00525650"/>
    <w:rsid w:val="00650A51"/>
    <w:rsid w:val="006B7E3A"/>
    <w:rsid w:val="006C0D51"/>
    <w:rsid w:val="006D2291"/>
    <w:rsid w:val="00757F45"/>
    <w:rsid w:val="007B2EAB"/>
    <w:rsid w:val="00802856"/>
    <w:rsid w:val="00840748"/>
    <w:rsid w:val="008B3D57"/>
    <w:rsid w:val="00951CC6"/>
    <w:rsid w:val="009E715B"/>
    <w:rsid w:val="00A323FB"/>
    <w:rsid w:val="00A75FF8"/>
    <w:rsid w:val="00AC7E80"/>
    <w:rsid w:val="00BB21E0"/>
    <w:rsid w:val="00BC3821"/>
    <w:rsid w:val="00C93A0A"/>
    <w:rsid w:val="00CB0D50"/>
    <w:rsid w:val="00CB6CE5"/>
    <w:rsid w:val="00D67CBA"/>
    <w:rsid w:val="00D84DDE"/>
    <w:rsid w:val="00DA13A4"/>
    <w:rsid w:val="00FE6D27"/>
  </w:rsids>
  <m:mathPr>
    <m:mathFont m:val="Calisto 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375A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C93A0A"/>
    <w:pPr>
      <w:tabs>
        <w:tab w:val="center" w:pos="4320"/>
        <w:tab w:val="right" w:pos="8640"/>
      </w:tabs>
    </w:pPr>
  </w:style>
  <w:style w:type="character" w:customStyle="1" w:styleId="HeaderChar">
    <w:name w:val="Header Char"/>
    <w:basedOn w:val="DefaultParagraphFont"/>
    <w:link w:val="Header"/>
    <w:uiPriority w:val="99"/>
    <w:semiHidden/>
    <w:rsid w:val="00C93A0A"/>
  </w:style>
  <w:style w:type="paragraph" w:styleId="Footer">
    <w:name w:val="footer"/>
    <w:basedOn w:val="Normal"/>
    <w:link w:val="FooterChar"/>
    <w:uiPriority w:val="99"/>
    <w:semiHidden/>
    <w:unhideWhenUsed/>
    <w:rsid w:val="00C93A0A"/>
    <w:pPr>
      <w:tabs>
        <w:tab w:val="center" w:pos="4320"/>
        <w:tab w:val="right" w:pos="8640"/>
      </w:tabs>
    </w:pPr>
  </w:style>
  <w:style w:type="character" w:customStyle="1" w:styleId="FooterChar">
    <w:name w:val="Footer Char"/>
    <w:basedOn w:val="DefaultParagraphFont"/>
    <w:link w:val="Footer"/>
    <w:uiPriority w:val="99"/>
    <w:semiHidden/>
    <w:rsid w:val="00C93A0A"/>
  </w:style>
  <w:style w:type="character" w:customStyle="1" w:styleId="a">
    <w:name w:val="a"/>
    <w:basedOn w:val="DefaultParagraphFont"/>
    <w:rsid w:val="00CB0D50"/>
  </w:style>
  <w:style w:type="character" w:customStyle="1" w:styleId="apple-converted-space">
    <w:name w:val="apple-converted-space"/>
    <w:basedOn w:val="DefaultParagraphFont"/>
    <w:rsid w:val="00CB0D50"/>
  </w:style>
  <w:style w:type="character" w:customStyle="1" w:styleId="l6">
    <w:name w:val="l6"/>
    <w:basedOn w:val="DefaultParagraphFont"/>
    <w:rsid w:val="00CB0D50"/>
  </w:style>
  <w:style w:type="table" w:styleId="TableGrid">
    <w:name w:val="Table Grid"/>
    <w:basedOn w:val="TableNormal"/>
    <w:rsid w:val="00DA13A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802856"/>
    <w:pPr>
      <w:ind w:left="720"/>
      <w:contextualSpacing/>
    </w:pPr>
  </w:style>
  <w:style w:type="character" w:styleId="Hyperlink">
    <w:name w:val="Hyperlink"/>
    <w:basedOn w:val="DefaultParagraphFont"/>
    <w:rsid w:val="00CB6CE5"/>
    <w:rPr>
      <w:color w:val="0000FF" w:themeColor="hyperlink"/>
      <w:u w:val="single"/>
    </w:rPr>
  </w:style>
  <w:style w:type="character" w:customStyle="1" w:styleId="l8">
    <w:name w:val="l8"/>
    <w:basedOn w:val="DefaultParagraphFont"/>
    <w:rsid w:val="00492618"/>
  </w:style>
  <w:style w:type="character" w:customStyle="1" w:styleId="l9">
    <w:name w:val="l9"/>
    <w:basedOn w:val="DefaultParagraphFont"/>
    <w:rsid w:val="00492618"/>
  </w:style>
  <w:style w:type="character" w:customStyle="1" w:styleId="l">
    <w:name w:val="l"/>
    <w:basedOn w:val="DefaultParagraphFont"/>
    <w:rsid w:val="00492618"/>
  </w:style>
  <w:style w:type="character" w:customStyle="1" w:styleId="l7">
    <w:name w:val="l7"/>
    <w:basedOn w:val="DefaultParagraphFont"/>
    <w:rsid w:val="00492618"/>
  </w:style>
  <w:style w:type="character" w:customStyle="1" w:styleId="l10">
    <w:name w:val="l10"/>
    <w:basedOn w:val="DefaultParagraphFont"/>
    <w:rsid w:val="00492618"/>
  </w:style>
</w:styles>
</file>

<file path=word/webSettings.xml><?xml version="1.0" encoding="utf-8"?>
<w:webSettings xmlns:r="http://schemas.openxmlformats.org/officeDocument/2006/relationships" xmlns:w="http://schemas.openxmlformats.org/wordprocessingml/2006/main">
  <w:divs>
    <w:div w:id="267742645">
      <w:bodyDiv w:val="1"/>
      <w:marLeft w:val="0"/>
      <w:marRight w:val="0"/>
      <w:marTop w:val="0"/>
      <w:marBottom w:val="0"/>
      <w:divBdr>
        <w:top w:val="none" w:sz="0" w:space="0" w:color="auto"/>
        <w:left w:val="none" w:sz="0" w:space="0" w:color="auto"/>
        <w:bottom w:val="none" w:sz="0" w:space="0" w:color="auto"/>
        <w:right w:val="none" w:sz="0" w:space="0" w:color="auto"/>
      </w:divBdr>
    </w:div>
    <w:div w:id="898514700">
      <w:bodyDiv w:val="1"/>
      <w:marLeft w:val="0"/>
      <w:marRight w:val="0"/>
      <w:marTop w:val="0"/>
      <w:marBottom w:val="0"/>
      <w:divBdr>
        <w:top w:val="none" w:sz="0" w:space="0" w:color="auto"/>
        <w:left w:val="none" w:sz="0" w:space="0" w:color="auto"/>
        <w:bottom w:val="none" w:sz="0" w:space="0" w:color="auto"/>
        <w:right w:val="none" w:sz="0" w:space="0" w:color="auto"/>
      </w:divBdr>
    </w:div>
    <w:div w:id="1107626315">
      <w:bodyDiv w:val="1"/>
      <w:marLeft w:val="0"/>
      <w:marRight w:val="0"/>
      <w:marTop w:val="0"/>
      <w:marBottom w:val="0"/>
      <w:divBdr>
        <w:top w:val="none" w:sz="0" w:space="0" w:color="auto"/>
        <w:left w:val="none" w:sz="0" w:space="0" w:color="auto"/>
        <w:bottom w:val="none" w:sz="0" w:space="0" w:color="auto"/>
        <w:right w:val="none" w:sz="0" w:space="0" w:color="auto"/>
      </w:divBdr>
    </w:div>
    <w:div w:id="1651978671">
      <w:bodyDiv w:val="1"/>
      <w:marLeft w:val="0"/>
      <w:marRight w:val="0"/>
      <w:marTop w:val="0"/>
      <w:marBottom w:val="0"/>
      <w:divBdr>
        <w:top w:val="none" w:sz="0" w:space="0" w:color="auto"/>
        <w:left w:val="none" w:sz="0" w:space="0" w:color="auto"/>
        <w:bottom w:val="none" w:sz="0" w:space="0" w:color="auto"/>
        <w:right w:val="none" w:sz="0" w:space="0" w:color="auto"/>
      </w:divBdr>
      <w:divsChild>
        <w:div w:id="449250156">
          <w:marLeft w:val="0"/>
          <w:marRight w:val="0"/>
          <w:marTop w:val="0"/>
          <w:marBottom w:val="0"/>
          <w:divBdr>
            <w:top w:val="none" w:sz="0" w:space="0" w:color="auto"/>
            <w:left w:val="none" w:sz="0" w:space="0" w:color="auto"/>
            <w:bottom w:val="none" w:sz="0" w:space="0" w:color="auto"/>
            <w:right w:val="none" w:sz="0" w:space="0" w:color="auto"/>
          </w:divBdr>
          <w:divsChild>
            <w:div w:id="2031485696">
              <w:marLeft w:val="0"/>
              <w:marRight w:val="0"/>
              <w:marTop w:val="0"/>
              <w:marBottom w:val="0"/>
              <w:divBdr>
                <w:top w:val="none" w:sz="0" w:space="0" w:color="auto"/>
                <w:left w:val="none" w:sz="0" w:space="0" w:color="auto"/>
                <w:bottom w:val="none" w:sz="0" w:space="0" w:color="auto"/>
                <w:right w:val="none" w:sz="0" w:space="0" w:color="auto"/>
              </w:divBdr>
            </w:div>
            <w:div w:id="674503721">
              <w:marLeft w:val="0"/>
              <w:marRight w:val="0"/>
              <w:marTop w:val="0"/>
              <w:marBottom w:val="0"/>
              <w:divBdr>
                <w:top w:val="none" w:sz="0" w:space="0" w:color="auto"/>
                <w:left w:val="none" w:sz="0" w:space="0" w:color="auto"/>
                <w:bottom w:val="none" w:sz="0" w:space="0" w:color="auto"/>
                <w:right w:val="none" w:sz="0" w:space="0" w:color="auto"/>
              </w:divBdr>
            </w:div>
            <w:div w:id="1661428175">
              <w:marLeft w:val="0"/>
              <w:marRight w:val="0"/>
              <w:marTop w:val="0"/>
              <w:marBottom w:val="0"/>
              <w:divBdr>
                <w:top w:val="none" w:sz="0" w:space="0" w:color="auto"/>
                <w:left w:val="none" w:sz="0" w:space="0" w:color="auto"/>
                <w:bottom w:val="none" w:sz="0" w:space="0" w:color="auto"/>
                <w:right w:val="none" w:sz="0" w:space="0" w:color="auto"/>
              </w:divBdr>
            </w:div>
            <w:div w:id="1829010333">
              <w:marLeft w:val="0"/>
              <w:marRight w:val="0"/>
              <w:marTop w:val="0"/>
              <w:marBottom w:val="0"/>
              <w:divBdr>
                <w:top w:val="none" w:sz="0" w:space="0" w:color="auto"/>
                <w:left w:val="none" w:sz="0" w:space="0" w:color="auto"/>
                <w:bottom w:val="none" w:sz="0" w:space="0" w:color="auto"/>
                <w:right w:val="none" w:sz="0" w:space="0" w:color="auto"/>
              </w:divBdr>
            </w:div>
            <w:div w:id="1711878940">
              <w:marLeft w:val="0"/>
              <w:marRight w:val="0"/>
              <w:marTop w:val="0"/>
              <w:marBottom w:val="0"/>
              <w:divBdr>
                <w:top w:val="none" w:sz="0" w:space="0" w:color="auto"/>
                <w:left w:val="none" w:sz="0" w:space="0" w:color="auto"/>
                <w:bottom w:val="none" w:sz="0" w:space="0" w:color="auto"/>
                <w:right w:val="none" w:sz="0" w:space="0" w:color="auto"/>
              </w:divBdr>
            </w:div>
            <w:div w:id="1191140728">
              <w:marLeft w:val="0"/>
              <w:marRight w:val="0"/>
              <w:marTop w:val="0"/>
              <w:marBottom w:val="0"/>
              <w:divBdr>
                <w:top w:val="none" w:sz="0" w:space="0" w:color="auto"/>
                <w:left w:val="none" w:sz="0" w:space="0" w:color="auto"/>
                <w:bottom w:val="none" w:sz="0" w:space="0" w:color="auto"/>
                <w:right w:val="none" w:sz="0" w:space="0" w:color="auto"/>
              </w:divBdr>
            </w:div>
            <w:div w:id="1841500888">
              <w:marLeft w:val="0"/>
              <w:marRight w:val="0"/>
              <w:marTop w:val="0"/>
              <w:marBottom w:val="0"/>
              <w:divBdr>
                <w:top w:val="none" w:sz="0" w:space="0" w:color="auto"/>
                <w:left w:val="none" w:sz="0" w:space="0" w:color="auto"/>
                <w:bottom w:val="none" w:sz="0" w:space="0" w:color="auto"/>
                <w:right w:val="none" w:sz="0" w:space="0" w:color="auto"/>
              </w:divBdr>
            </w:div>
            <w:div w:id="2067020295">
              <w:marLeft w:val="0"/>
              <w:marRight w:val="0"/>
              <w:marTop w:val="0"/>
              <w:marBottom w:val="0"/>
              <w:divBdr>
                <w:top w:val="none" w:sz="0" w:space="0" w:color="auto"/>
                <w:left w:val="none" w:sz="0" w:space="0" w:color="auto"/>
                <w:bottom w:val="none" w:sz="0" w:space="0" w:color="auto"/>
                <w:right w:val="none" w:sz="0" w:space="0" w:color="auto"/>
              </w:divBdr>
            </w:div>
            <w:div w:id="862210856">
              <w:marLeft w:val="0"/>
              <w:marRight w:val="0"/>
              <w:marTop w:val="0"/>
              <w:marBottom w:val="0"/>
              <w:divBdr>
                <w:top w:val="none" w:sz="0" w:space="0" w:color="auto"/>
                <w:left w:val="none" w:sz="0" w:space="0" w:color="auto"/>
                <w:bottom w:val="none" w:sz="0" w:space="0" w:color="auto"/>
                <w:right w:val="none" w:sz="0" w:space="0" w:color="auto"/>
              </w:divBdr>
            </w:div>
            <w:div w:id="1794249698">
              <w:marLeft w:val="0"/>
              <w:marRight w:val="0"/>
              <w:marTop w:val="0"/>
              <w:marBottom w:val="0"/>
              <w:divBdr>
                <w:top w:val="none" w:sz="0" w:space="0" w:color="auto"/>
                <w:left w:val="none" w:sz="0" w:space="0" w:color="auto"/>
                <w:bottom w:val="none" w:sz="0" w:space="0" w:color="auto"/>
                <w:right w:val="none" w:sz="0" w:space="0" w:color="auto"/>
              </w:divBdr>
            </w:div>
            <w:div w:id="1077749872">
              <w:marLeft w:val="0"/>
              <w:marRight w:val="0"/>
              <w:marTop w:val="0"/>
              <w:marBottom w:val="0"/>
              <w:divBdr>
                <w:top w:val="none" w:sz="0" w:space="0" w:color="auto"/>
                <w:left w:val="none" w:sz="0" w:space="0" w:color="auto"/>
                <w:bottom w:val="none" w:sz="0" w:space="0" w:color="auto"/>
                <w:right w:val="none" w:sz="0" w:space="0" w:color="auto"/>
              </w:divBdr>
            </w:div>
            <w:div w:id="1575700901">
              <w:marLeft w:val="0"/>
              <w:marRight w:val="0"/>
              <w:marTop w:val="0"/>
              <w:marBottom w:val="0"/>
              <w:divBdr>
                <w:top w:val="none" w:sz="0" w:space="0" w:color="auto"/>
                <w:left w:val="none" w:sz="0" w:space="0" w:color="auto"/>
                <w:bottom w:val="none" w:sz="0" w:space="0" w:color="auto"/>
                <w:right w:val="none" w:sz="0" w:space="0" w:color="auto"/>
              </w:divBdr>
            </w:div>
            <w:div w:id="1738046022">
              <w:marLeft w:val="0"/>
              <w:marRight w:val="0"/>
              <w:marTop w:val="0"/>
              <w:marBottom w:val="0"/>
              <w:divBdr>
                <w:top w:val="none" w:sz="0" w:space="0" w:color="auto"/>
                <w:left w:val="none" w:sz="0" w:space="0" w:color="auto"/>
                <w:bottom w:val="none" w:sz="0" w:space="0" w:color="auto"/>
                <w:right w:val="none" w:sz="0" w:space="0" w:color="auto"/>
              </w:divBdr>
            </w:div>
            <w:div w:id="71632918">
              <w:marLeft w:val="0"/>
              <w:marRight w:val="0"/>
              <w:marTop w:val="0"/>
              <w:marBottom w:val="0"/>
              <w:divBdr>
                <w:top w:val="none" w:sz="0" w:space="0" w:color="auto"/>
                <w:left w:val="none" w:sz="0" w:space="0" w:color="auto"/>
                <w:bottom w:val="none" w:sz="0" w:space="0" w:color="auto"/>
                <w:right w:val="none" w:sz="0" w:space="0" w:color="auto"/>
              </w:divBdr>
            </w:div>
            <w:div w:id="1206255934">
              <w:marLeft w:val="0"/>
              <w:marRight w:val="0"/>
              <w:marTop w:val="0"/>
              <w:marBottom w:val="0"/>
              <w:divBdr>
                <w:top w:val="none" w:sz="0" w:space="0" w:color="auto"/>
                <w:left w:val="none" w:sz="0" w:space="0" w:color="auto"/>
                <w:bottom w:val="none" w:sz="0" w:space="0" w:color="auto"/>
                <w:right w:val="none" w:sz="0" w:space="0" w:color="auto"/>
              </w:divBdr>
            </w:div>
            <w:div w:id="943149216">
              <w:marLeft w:val="0"/>
              <w:marRight w:val="0"/>
              <w:marTop w:val="0"/>
              <w:marBottom w:val="0"/>
              <w:divBdr>
                <w:top w:val="none" w:sz="0" w:space="0" w:color="auto"/>
                <w:left w:val="none" w:sz="0" w:space="0" w:color="auto"/>
                <w:bottom w:val="none" w:sz="0" w:space="0" w:color="auto"/>
                <w:right w:val="none" w:sz="0" w:space="0" w:color="auto"/>
              </w:divBdr>
            </w:div>
            <w:div w:id="724068865">
              <w:marLeft w:val="0"/>
              <w:marRight w:val="0"/>
              <w:marTop w:val="0"/>
              <w:marBottom w:val="0"/>
              <w:divBdr>
                <w:top w:val="none" w:sz="0" w:space="0" w:color="auto"/>
                <w:left w:val="none" w:sz="0" w:space="0" w:color="auto"/>
                <w:bottom w:val="none" w:sz="0" w:space="0" w:color="auto"/>
                <w:right w:val="none" w:sz="0" w:space="0" w:color="auto"/>
              </w:divBdr>
            </w:div>
            <w:div w:id="1221402642">
              <w:marLeft w:val="0"/>
              <w:marRight w:val="0"/>
              <w:marTop w:val="0"/>
              <w:marBottom w:val="0"/>
              <w:divBdr>
                <w:top w:val="none" w:sz="0" w:space="0" w:color="auto"/>
                <w:left w:val="none" w:sz="0" w:space="0" w:color="auto"/>
                <w:bottom w:val="none" w:sz="0" w:space="0" w:color="auto"/>
                <w:right w:val="none" w:sz="0" w:space="0" w:color="auto"/>
              </w:divBdr>
            </w:div>
            <w:div w:id="1723403720">
              <w:marLeft w:val="0"/>
              <w:marRight w:val="0"/>
              <w:marTop w:val="0"/>
              <w:marBottom w:val="0"/>
              <w:divBdr>
                <w:top w:val="none" w:sz="0" w:space="0" w:color="auto"/>
                <w:left w:val="none" w:sz="0" w:space="0" w:color="auto"/>
                <w:bottom w:val="none" w:sz="0" w:space="0" w:color="auto"/>
                <w:right w:val="none" w:sz="0" w:space="0" w:color="auto"/>
              </w:divBdr>
            </w:div>
            <w:div w:id="1096680995">
              <w:marLeft w:val="0"/>
              <w:marRight w:val="0"/>
              <w:marTop w:val="0"/>
              <w:marBottom w:val="0"/>
              <w:divBdr>
                <w:top w:val="none" w:sz="0" w:space="0" w:color="auto"/>
                <w:left w:val="none" w:sz="0" w:space="0" w:color="auto"/>
                <w:bottom w:val="none" w:sz="0" w:space="0" w:color="auto"/>
                <w:right w:val="none" w:sz="0" w:space="0" w:color="auto"/>
              </w:divBdr>
            </w:div>
            <w:div w:id="1737581705">
              <w:marLeft w:val="0"/>
              <w:marRight w:val="0"/>
              <w:marTop w:val="0"/>
              <w:marBottom w:val="0"/>
              <w:divBdr>
                <w:top w:val="none" w:sz="0" w:space="0" w:color="auto"/>
                <w:left w:val="none" w:sz="0" w:space="0" w:color="auto"/>
                <w:bottom w:val="none" w:sz="0" w:space="0" w:color="auto"/>
                <w:right w:val="none" w:sz="0" w:space="0" w:color="auto"/>
              </w:divBdr>
            </w:div>
            <w:div w:id="252201116">
              <w:marLeft w:val="0"/>
              <w:marRight w:val="0"/>
              <w:marTop w:val="0"/>
              <w:marBottom w:val="0"/>
              <w:divBdr>
                <w:top w:val="none" w:sz="0" w:space="0" w:color="auto"/>
                <w:left w:val="none" w:sz="0" w:space="0" w:color="auto"/>
                <w:bottom w:val="none" w:sz="0" w:space="0" w:color="auto"/>
                <w:right w:val="none" w:sz="0" w:space="0" w:color="auto"/>
              </w:divBdr>
            </w:div>
            <w:div w:id="952980573">
              <w:marLeft w:val="0"/>
              <w:marRight w:val="0"/>
              <w:marTop w:val="0"/>
              <w:marBottom w:val="0"/>
              <w:divBdr>
                <w:top w:val="none" w:sz="0" w:space="0" w:color="auto"/>
                <w:left w:val="none" w:sz="0" w:space="0" w:color="auto"/>
                <w:bottom w:val="none" w:sz="0" w:space="0" w:color="auto"/>
                <w:right w:val="none" w:sz="0" w:space="0" w:color="auto"/>
              </w:divBdr>
            </w:div>
            <w:div w:id="284119902">
              <w:marLeft w:val="0"/>
              <w:marRight w:val="0"/>
              <w:marTop w:val="0"/>
              <w:marBottom w:val="0"/>
              <w:divBdr>
                <w:top w:val="none" w:sz="0" w:space="0" w:color="auto"/>
                <w:left w:val="none" w:sz="0" w:space="0" w:color="auto"/>
                <w:bottom w:val="none" w:sz="0" w:space="0" w:color="auto"/>
                <w:right w:val="none" w:sz="0" w:space="0" w:color="auto"/>
              </w:divBdr>
            </w:div>
            <w:div w:id="1606112368">
              <w:marLeft w:val="0"/>
              <w:marRight w:val="0"/>
              <w:marTop w:val="0"/>
              <w:marBottom w:val="0"/>
              <w:divBdr>
                <w:top w:val="none" w:sz="0" w:space="0" w:color="auto"/>
                <w:left w:val="none" w:sz="0" w:space="0" w:color="auto"/>
                <w:bottom w:val="none" w:sz="0" w:space="0" w:color="auto"/>
                <w:right w:val="none" w:sz="0" w:space="0" w:color="auto"/>
              </w:divBdr>
            </w:div>
            <w:div w:id="1717196743">
              <w:marLeft w:val="0"/>
              <w:marRight w:val="0"/>
              <w:marTop w:val="0"/>
              <w:marBottom w:val="0"/>
              <w:divBdr>
                <w:top w:val="none" w:sz="0" w:space="0" w:color="auto"/>
                <w:left w:val="none" w:sz="0" w:space="0" w:color="auto"/>
                <w:bottom w:val="none" w:sz="0" w:space="0" w:color="auto"/>
                <w:right w:val="none" w:sz="0" w:space="0" w:color="auto"/>
              </w:divBdr>
            </w:div>
            <w:div w:id="198053217">
              <w:marLeft w:val="0"/>
              <w:marRight w:val="0"/>
              <w:marTop w:val="0"/>
              <w:marBottom w:val="0"/>
              <w:divBdr>
                <w:top w:val="none" w:sz="0" w:space="0" w:color="auto"/>
                <w:left w:val="none" w:sz="0" w:space="0" w:color="auto"/>
                <w:bottom w:val="none" w:sz="0" w:space="0" w:color="auto"/>
                <w:right w:val="none" w:sz="0" w:space="0" w:color="auto"/>
              </w:divBdr>
            </w:div>
            <w:div w:id="1056123214">
              <w:marLeft w:val="0"/>
              <w:marRight w:val="0"/>
              <w:marTop w:val="0"/>
              <w:marBottom w:val="0"/>
              <w:divBdr>
                <w:top w:val="none" w:sz="0" w:space="0" w:color="auto"/>
                <w:left w:val="none" w:sz="0" w:space="0" w:color="auto"/>
                <w:bottom w:val="none" w:sz="0" w:space="0" w:color="auto"/>
                <w:right w:val="none" w:sz="0" w:space="0" w:color="auto"/>
              </w:divBdr>
            </w:div>
            <w:div w:id="534931939">
              <w:marLeft w:val="0"/>
              <w:marRight w:val="0"/>
              <w:marTop w:val="0"/>
              <w:marBottom w:val="0"/>
              <w:divBdr>
                <w:top w:val="none" w:sz="0" w:space="0" w:color="auto"/>
                <w:left w:val="none" w:sz="0" w:space="0" w:color="auto"/>
                <w:bottom w:val="none" w:sz="0" w:space="0" w:color="auto"/>
                <w:right w:val="none" w:sz="0" w:space="0" w:color="auto"/>
              </w:divBdr>
            </w:div>
            <w:div w:id="1236627894">
              <w:marLeft w:val="0"/>
              <w:marRight w:val="0"/>
              <w:marTop w:val="0"/>
              <w:marBottom w:val="0"/>
              <w:divBdr>
                <w:top w:val="none" w:sz="0" w:space="0" w:color="auto"/>
                <w:left w:val="none" w:sz="0" w:space="0" w:color="auto"/>
                <w:bottom w:val="none" w:sz="0" w:space="0" w:color="auto"/>
                <w:right w:val="none" w:sz="0" w:space="0" w:color="auto"/>
              </w:divBdr>
            </w:div>
            <w:div w:id="35348943">
              <w:marLeft w:val="0"/>
              <w:marRight w:val="0"/>
              <w:marTop w:val="0"/>
              <w:marBottom w:val="0"/>
              <w:divBdr>
                <w:top w:val="none" w:sz="0" w:space="0" w:color="auto"/>
                <w:left w:val="none" w:sz="0" w:space="0" w:color="auto"/>
                <w:bottom w:val="none" w:sz="0" w:space="0" w:color="auto"/>
                <w:right w:val="none" w:sz="0" w:space="0" w:color="auto"/>
              </w:divBdr>
            </w:div>
            <w:div w:id="1461722459">
              <w:marLeft w:val="0"/>
              <w:marRight w:val="0"/>
              <w:marTop w:val="0"/>
              <w:marBottom w:val="0"/>
              <w:divBdr>
                <w:top w:val="none" w:sz="0" w:space="0" w:color="auto"/>
                <w:left w:val="none" w:sz="0" w:space="0" w:color="auto"/>
                <w:bottom w:val="none" w:sz="0" w:space="0" w:color="auto"/>
                <w:right w:val="none" w:sz="0" w:space="0" w:color="auto"/>
              </w:divBdr>
            </w:div>
            <w:div w:id="995457864">
              <w:marLeft w:val="0"/>
              <w:marRight w:val="0"/>
              <w:marTop w:val="0"/>
              <w:marBottom w:val="0"/>
              <w:divBdr>
                <w:top w:val="none" w:sz="0" w:space="0" w:color="auto"/>
                <w:left w:val="none" w:sz="0" w:space="0" w:color="auto"/>
                <w:bottom w:val="none" w:sz="0" w:space="0" w:color="auto"/>
                <w:right w:val="none" w:sz="0" w:space="0" w:color="auto"/>
              </w:divBdr>
            </w:div>
            <w:div w:id="907494725">
              <w:marLeft w:val="0"/>
              <w:marRight w:val="0"/>
              <w:marTop w:val="0"/>
              <w:marBottom w:val="0"/>
              <w:divBdr>
                <w:top w:val="none" w:sz="0" w:space="0" w:color="auto"/>
                <w:left w:val="none" w:sz="0" w:space="0" w:color="auto"/>
                <w:bottom w:val="none" w:sz="0" w:space="0" w:color="auto"/>
                <w:right w:val="none" w:sz="0" w:space="0" w:color="auto"/>
              </w:divBdr>
            </w:div>
            <w:div w:id="1984889974">
              <w:marLeft w:val="0"/>
              <w:marRight w:val="0"/>
              <w:marTop w:val="0"/>
              <w:marBottom w:val="0"/>
              <w:divBdr>
                <w:top w:val="none" w:sz="0" w:space="0" w:color="auto"/>
                <w:left w:val="none" w:sz="0" w:space="0" w:color="auto"/>
                <w:bottom w:val="none" w:sz="0" w:space="0" w:color="auto"/>
                <w:right w:val="none" w:sz="0" w:space="0" w:color="auto"/>
              </w:divBdr>
            </w:div>
            <w:div w:id="655916495">
              <w:marLeft w:val="0"/>
              <w:marRight w:val="0"/>
              <w:marTop w:val="0"/>
              <w:marBottom w:val="0"/>
              <w:divBdr>
                <w:top w:val="none" w:sz="0" w:space="0" w:color="auto"/>
                <w:left w:val="none" w:sz="0" w:space="0" w:color="auto"/>
                <w:bottom w:val="none" w:sz="0" w:space="0" w:color="auto"/>
                <w:right w:val="none" w:sz="0" w:space="0" w:color="auto"/>
              </w:divBdr>
            </w:div>
          </w:divsChild>
        </w:div>
        <w:div w:id="1277560431">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douglas.friesen@tdsb.on.ca" TargetMode="External"/><Relationship Id="rId5" Type="http://schemas.openxmlformats.org/officeDocument/2006/relationships/hyperlink" Target="http://www.edu.gov.on.ca/eng/curriculum/secondary/index.html" TargetMode="Externa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3</Pages>
  <Words>686</Words>
  <Characters>3911</Characters>
  <Application>Microsoft Macintosh Word</Application>
  <DocSecurity>0</DocSecurity>
  <Lines>32</Lines>
  <Paragraphs>7</Paragraphs>
  <ScaleCrop>false</ScaleCrop>
  <Company>creative-ed</Company>
  <LinksUpToDate>false</LinksUpToDate>
  <CharactersWithSpaces>4802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douglas friesen</dc:creator>
  <cp:keywords/>
  <cp:lastModifiedBy>douglas friesen</cp:lastModifiedBy>
  <cp:revision>21</cp:revision>
  <dcterms:created xsi:type="dcterms:W3CDTF">2012-08-26T20:21:00Z</dcterms:created>
  <dcterms:modified xsi:type="dcterms:W3CDTF">2012-08-26T22:54:00Z</dcterms:modified>
</cp:coreProperties>
</file>